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3F245" w14:textId="77777777" w:rsidR="00D15FDC" w:rsidRDefault="00000000">
      <w:pPr>
        <w:spacing w:after="0" w:line="259" w:lineRule="auto"/>
        <w:ind w:left="14" w:right="4" w:hanging="10"/>
        <w:jc w:val="center"/>
      </w:pPr>
      <w:r>
        <w:rPr>
          <w:sz w:val="31"/>
        </w:rPr>
        <w:t xml:space="preserve">PONTOON SLIP DRAWING Strawberry Hill Estates and </w:t>
      </w:r>
    </w:p>
    <w:p w14:paraId="3B2225FF" w14:textId="77777777" w:rsidR="00D15FDC" w:rsidRDefault="00000000">
      <w:pPr>
        <w:spacing w:after="0" w:line="259" w:lineRule="auto"/>
        <w:ind w:left="14" w:hanging="10"/>
        <w:jc w:val="center"/>
      </w:pPr>
      <w:r>
        <w:rPr>
          <w:sz w:val="31"/>
        </w:rPr>
        <w:t>Strawberry Point Bluffs Subdivisions</w:t>
      </w:r>
      <w:r>
        <w:rPr>
          <w:sz w:val="23"/>
        </w:rPr>
        <w:t xml:space="preserve"> </w:t>
      </w:r>
      <w:r>
        <w:t xml:space="preserve"> </w:t>
      </w:r>
    </w:p>
    <w:p w14:paraId="281874D1" w14:textId="77777777" w:rsidR="00D15FDC" w:rsidRDefault="00000000">
      <w:pPr>
        <w:spacing w:after="138" w:line="240" w:lineRule="auto"/>
        <w:ind w:left="533" w:firstLine="0"/>
      </w:pPr>
      <w:r>
        <w:rPr>
          <w:sz w:val="23"/>
        </w:rPr>
        <w:t xml:space="preserve">A Drawing will be held in March of each year to assign the 12 pontoon slips at the association Access to eligible homeowners. The following rules govern the application and selection process. </w:t>
      </w:r>
      <w:r>
        <w:t xml:space="preserve"> </w:t>
      </w:r>
    </w:p>
    <w:p w14:paraId="4D462CD9" w14:textId="77777777" w:rsidR="00D15FDC" w:rsidRDefault="00000000">
      <w:pPr>
        <w:spacing w:after="161" w:line="259" w:lineRule="auto"/>
        <w:ind w:left="533" w:firstLine="0"/>
      </w:pPr>
      <w:r>
        <w:rPr>
          <w:sz w:val="23"/>
        </w:rPr>
        <w:t xml:space="preserve"> </w:t>
      </w:r>
      <w:r>
        <w:t xml:space="preserve"> </w:t>
      </w:r>
    </w:p>
    <w:p w14:paraId="18336025" w14:textId="77777777" w:rsidR="00D15FDC" w:rsidRDefault="00000000">
      <w:pPr>
        <w:numPr>
          <w:ilvl w:val="0"/>
          <w:numId w:val="1"/>
        </w:numPr>
        <w:spacing w:after="60" w:line="259" w:lineRule="auto"/>
        <w:ind w:hanging="238"/>
      </w:pPr>
      <w:r>
        <w:rPr>
          <w:color w:val="1F3763"/>
        </w:rPr>
        <w:t xml:space="preserve">Pontoon Slip Eligibility – Who is Eligible for an Access Pontoon Slip? </w:t>
      </w:r>
      <w:r>
        <w:t xml:space="preserve"> </w:t>
      </w:r>
    </w:p>
    <w:p w14:paraId="05FC20B8" w14:textId="77777777" w:rsidR="00D15FDC" w:rsidRDefault="00000000">
      <w:pPr>
        <w:numPr>
          <w:ilvl w:val="1"/>
          <w:numId w:val="1"/>
        </w:numPr>
        <w:ind w:left="863"/>
      </w:pPr>
      <w:r>
        <w:t xml:space="preserve">Must be a homeowner of either the Strawberry Point Bluffs or Strawberry Hill Estates Association  </w:t>
      </w:r>
    </w:p>
    <w:p w14:paraId="347FEBF1" w14:textId="77777777" w:rsidR="00D15FDC" w:rsidRDefault="00000000">
      <w:pPr>
        <w:numPr>
          <w:ilvl w:val="1"/>
          <w:numId w:val="1"/>
        </w:numPr>
        <w:ind w:left="863"/>
      </w:pPr>
      <w:r>
        <w:t xml:space="preserve">Must own a pontoon boat on the date of the Drawing (or a pontoon boat owned by a family member who resides with the resident homeowner)  </w:t>
      </w:r>
    </w:p>
    <w:p w14:paraId="2A8B3FC3" w14:textId="58E2E201" w:rsidR="00D15FDC" w:rsidRDefault="00000000">
      <w:pPr>
        <w:numPr>
          <w:ilvl w:val="1"/>
          <w:numId w:val="1"/>
        </w:numPr>
        <w:ind w:left="863"/>
      </w:pPr>
      <w:r>
        <w:t xml:space="preserve">Must be a Member </w:t>
      </w:r>
      <w:r w:rsidR="0025392E">
        <w:t>in</w:t>
      </w:r>
      <w:r>
        <w:t xml:space="preserve"> Good Standing within their </w:t>
      </w:r>
      <w:r w:rsidR="00934A3C">
        <w:t>homeowner’s</w:t>
      </w:r>
      <w:r>
        <w:t xml:space="preserve"> </w:t>
      </w:r>
      <w:r w:rsidR="0025392E">
        <w:t>association.</w:t>
      </w:r>
      <w:r>
        <w:t xml:space="preserve">  </w:t>
      </w:r>
    </w:p>
    <w:p w14:paraId="3B19F30F" w14:textId="77777777" w:rsidR="00D15FDC" w:rsidRDefault="00000000">
      <w:pPr>
        <w:numPr>
          <w:ilvl w:val="2"/>
          <w:numId w:val="1"/>
        </w:numPr>
        <w:spacing w:after="62" w:line="259" w:lineRule="auto"/>
      </w:pPr>
      <w:r>
        <w:t xml:space="preserve">Member In Good Standing status is defined in the By-Laws of each association:  </w:t>
      </w:r>
    </w:p>
    <w:p w14:paraId="6D8E4A68" w14:textId="2E1C7492" w:rsidR="00D15FDC" w:rsidRDefault="00000000">
      <w:pPr>
        <w:numPr>
          <w:ilvl w:val="3"/>
          <w:numId w:val="1"/>
        </w:numPr>
        <w:ind w:hanging="350"/>
      </w:pPr>
      <w:r>
        <w:t xml:space="preserve">For Strawberry Point Bluffs homeowners, dues must be current fifteen (15) days prior to the date of the </w:t>
      </w:r>
      <w:r w:rsidR="0025392E">
        <w:t>Drawing.</w:t>
      </w:r>
      <w:r>
        <w:t xml:space="preserve">  </w:t>
      </w:r>
    </w:p>
    <w:p w14:paraId="06C96E52" w14:textId="42591015" w:rsidR="00D15FDC" w:rsidRDefault="00000000">
      <w:pPr>
        <w:numPr>
          <w:ilvl w:val="3"/>
          <w:numId w:val="1"/>
        </w:numPr>
        <w:ind w:hanging="350"/>
      </w:pPr>
      <w:r>
        <w:t>For Strawberry Hill Estates homeowners, dues must have been paid for the previous year by January 31</w:t>
      </w:r>
      <w:r>
        <w:rPr>
          <w:vertAlign w:val="superscript"/>
        </w:rPr>
        <w:t>st</w:t>
      </w:r>
      <w:r>
        <w:t xml:space="preserve"> of the current </w:t>
      </w:r>
      <w:r w:rsidR="0025392E">
        <w:t>year.</w:t>
      </w:r>
      <w:r>
        <w:t xml:space="preserve">  </w:t>
      </w:r>
    </w:p>
    <w:p w14:paraId="789A010C" w14:textId="02F8514D" w:rsidR="00D15FDC" w:rsidRDefault="00000000">
      <w:pPr>
        <w:numPr>
          <w:ilvl w:val="2"/>
          <w:numId w:val="1"/>
        </w:numPr>
      </w:pPr>
      <w:r>
        <w:t xml:space="preserve">Joint Access Committee (JAC) representatives will approve participation in the Drawing based upon a list of ineligible homeowners supplied by the Treasurers of each </w:t>
      </w:r>
      <w:r w:rsidR="0025392E">
        <w:t>homeowner</w:t>
      </w:r>
      <w:r>
        <w:t xml:space="preserve"> </w:t>
      </w:r>
      <w:r w:rsidR="0025392E">
        <w:t>association.</w:t>
      </w:r>
      <w:r>
        <w:t xml:space="preserve">  </w:t>
      </w:r>
    </w:p>
    <w:p w14:paraId="47273194" w14:textId="77777777" w:rsidR="00D15FDC" w:rsidRDefault="00000000">
      <w:pPr>
        <w:numPr>
          <w:ilvl w:val="0"/>
          <w:numId w:val="1"/>
        </w:numPr>
        <w:spacing w:after="60" w:line="259" w:lineRule="auto"/>
        <w:ind w:hanging="238"/>
      </w:pPr>
      <w:r>
        <w:rPr>
          <w:color w:val="1F3763"/>
        </w:rPr>
        <w:t xml:space="preserve">Drawing Notification 30 Days in Advance - How Do Residents Find Out About the Drawing? </w:t>
      </w:r>
      <w:r>
        <w:t xml:space="preserve"> </w:t>
      </w:r>
    </w:p>
    <w:p w14:paraId="45A5DD4C" w14:textId="0B53AB0D" w:rsidR="00D15FDC" w:rsidRDefault="00000000">
      <w:pPr>
        <w:numPr>
          <w:ilvl w:val="1"/>
          <w:numId w:val="1"/>
        </w:numPr>
        <w:ind w:left="863"/>
      </w:pPr>
      <w:r>
        <w:t>Printed notice will be posted on the neighborhood billboard (located on the west side of Indianola, about 250 feet south of Lisch Drive) announcing the Drawing and advising residents to refer to the association web</w:t>
      </w:r>
      <w:hyperlink r:id="rId5">
        <w:r w:rsidR="00D15FDC">
          <w:t>site for detail</w:t>
        </w:r>
      </w:hyperlink>
      <w:hyperlink r:id="rId6">
        <w:r w:rsidR="00D15FDC">
          <w:t>s</w:t>
        </w:r>
      </w:hyperlink>
      <w:r w:rsidR="0025392E">
        <w:t>.</w:t>
      </w:r>
      <w:hyperlink r:id="rId7">
        <w:r w:rsidR="00D15FDC">
          <w:t xml:space="preserve">  </w:t>
        </w:r>
      </w:hyperlink>
    </w:p>
    <w:p w14:paraId="072780FC" w14:textId="6A9705CA" w:rsidR="00D15FDC" w:rsidRDefault="00000000">
      <w:pPr>
        <w:numPr>
          <w:ilvl w:val="1"/>
          <w:numId w:val="1"/>
        </w:numPr>
        <w:ind w:left="863"/>
      </w:pPr>
      <w:proofErr w:type="gramStart"/>
      <w:r>
        <w:t>Online</w:t>
      </w:r>
      <w:proofErr w:type="gramEnd"/>
      <w:r>
        <w:t xml:space="preserve"> notice will be published on the association website advising residents of the date, time, location and rules for the </w:t>
      </w:r>
      <w:r w:rsidR="0025392E">
        <w:t>Drawing.</w:t>
      </w:r>
      <w:r>
        <w:t xml:space="preserve">  </w:t>
      </w:r>
    </w:p>
    <w:p w14:paraId="118BE4E5" w14:textId="77359F26" w:rsidR="00D15FDC" w:rsidRDefault="00000000">
      <w:pPr>
        <w:numPr>
          <w:ilvl w:val="1"/>
          <w:numId w:val="1"/>
        </w:numPr>
        <w:spacing w:after="226"/>
        <w:ind w:left="863"/>
      </w:pPr>
      <w:r>
        <w:t xml:space="preserve">Email notice will be sent to homeowners who have registered on the association email </w:t>
      </w:r>
      <w:r w:rsidR="0025392E">
        <w:t>list.</w:t>
      </w:r>
      <w:r>
        <w:t xml:space="preserve">  </w:t>
      </w:r>
    </w:p>
    <w:p w14:paraId="3ED8D226" w14:textId="77777777" w:rsidR="00D15FDC" w:rsidRDefault="00000000">
      <w:pPr>
        <w:numPr>
          <w:ilvl w:val="0"/>
          <w:numId w:val="1"/>
        </w:numPr>
        <w:spacing w:after="60" w:line="259" w:lineRule="auto"/>
        <w:ind w:hanging="238"/>
      </w:pPr>
      <w:r>
        <w:rPr>
          <w:color w:val="1F3763"/>
        </w:rPr>
        <w:t xml:space="preserve">Pontoon Slip Drawing – How is the Drawing Conducted? </w:t>
      </w:r>
      <w:r>
        <w:t xml:space="preserve"> </w:t>
      </w:r>
    </w:p>
    <w:p w14:paraId="1F02D50C" w14:textId="77777777" w:rsidR="00D15FDC" w:rsidRDefault="00000000">
      <w:pPr>
        <w:numPr>
          <w:ilvl w:val="1"/>
          <w:numId w:val="1"/>
        </w:numPr>
        <w:ind w:left="863"/>
      </w:pPr>
      <w:r>
        <w:t xml:space="preserve">The Drawing will be conducted by a person who is not a participant in the Drawing. The person could be a Joint Access Committee (JAC) member, a Bluffs or Estates Board member, or a Board designee.   </w:t>
      </w:r>
    </w:p>
    <w:p w14:paraId="4AB3EDA6" w14:textId="7BD8FAD8" w:rsidR="00D15FDC" w:rsidRDefault="00000000">
      <w:pPr>
        <w:numPr>
          <w:ilvl w:val="1"/>
          <w:numId w:val="1"/>
        </w:numPr>
        <w:ind w:left="863"/>
      </w:pPr>
      <w:r>
        <w:t xml:space="preserve">Homeowners (or their designees) must be present to participate in the </w:t>
      </w:r>
      <w:r w:rsidR="0025392E">
        <w:t>Drawing.</w:t>
      </w:r>
      <w:r>
        <w:t xml:space="preserve">   </w:t>
      </w:r>
    </w:p>
    <w:p w14:paraId="73B0CD4C" w14:textId="0938CE69" w:rsidR="00D15FDC" w:rsidRDefault="00000000">
      <w:pPr>
        <w:numPr>
          <w:ilvl w:val="1"/>
          <w:numId w:val="1"/>
        </w:numPr>
        <w:ind w:left="863"/>
      </w:pPr>
      <w:r>
        <w:t xml:space="preserve">Participation is limited to one Drawing Participant per </w:t>
      </w:r>
      <w:r w:rsidR="0025392E">
        <w:t>residence.</w:t>
      </w:r>
      <w:r>
        <w:t xml:space="preserve">  </w:t>
      </w:r>
    </w:p>
    <w:p w14:paraId="4CB0C688" w14:textId="4F0EB77D" w:rsidR="00266F3E" w:rsidRDefault="00266F3E">
      <w:pPr>
        <w:numPr>
          <w:ilvl w:val="1"/>
          <w:numId w:val="1"/>
        </w:numPr>
        <w:ind w:left="863"/>
      </w:pPr>
      <w:r>
        <w:t xml:space="preserve">Participants must present </w:t>
      </w:r>
      <w:r w:rsidRPr="00143DAE">
        <w:rPr>
          <w:u w:val="single"/>
        </w:rPr>
        <w:t>a current registration</w:t>
      </w:r>
      <w:r w:rsidR="00934A3C" w:rsidRPr="00143DAE">
        <w:rPr>
          <w:u w:val="single"/>
        </w:rPr>
        <w:t xml:space="preserve"> or sales receipt</w:t>
      </w:r>
      <w:r>
        <w:t xml:space="preserve"> for the pontoon occupying the slip. </w:t>
      </w:r>
    </w:p>
    <w:p w14:paraId="2C393180" w14:textId="3E45B36C" w:rsidR="00266F3E" w:rsidRDefault="00266F3E">
      <w:pPr>
        <w:numPr>
          <w:ilvl w:val="1"/>
          <w:numId w:val="1"/>
        </w:numPr>
        <w:ind w:left="863"/>
      </w:pPr>
      <w:r>
        <w:t>A check made out to “SLJPC” or cash in the amount mentioned in 4.3 of these rules, must be given to the JAC Treasurer</w:t>
      </w:r>
      <w:r w:rsidRPr="00AD2502">
        <w:rPr>
          <w:u w:val="single"/>
        </w:rPr>
        <w:t xml:space="preserve"> before</w:t>
      </w:r>
      <w:r>
        <w:t xml:space="preserve"> participating in the drawing.  If the participant does not have their name drawn, their check or cash will be returned immediately following the drawing. </w:t>
      </w:r>
    </w:p>
    <w:p w14:paraId="60C0CE33" w14:textId="77777777" w:rsidR="00D15FDC" w:rsidRDefault="00000000">
      <w:pPr>
        <w:numPr>
          <w:ilvl w:val="1"/>
          <w:numId w:val="1"/>
        </w:numPr>
        <w:ind w:left="863"/>
      </w:pPr>
      <w:r>
        <w:t xml:space="preserve">A Bingo Cage and Bingo Balls will be used to award pontoon slips to Drawing Participants  </w:t>
      </w:r>
    </w:p>
    <w:p w14:paraId="5FB36274" w14:textId="78E2FDCD" w:rsidR="00D15FDC" w:rsidRDefault="00000000">
      <w:pPr>
        <w:numPr>
          <w:ilvl w:val="2"/>
          <w:numId w:val="1"/>
        </w:numPr>
      </w:pPr>
      <w:r>
        <w:t xml:space="preserve">Each Drawing Participant will place one bingo ball in the cage for subsequent random withdrawal by the JAC </w:t>
      </w:r>
      <w:r w:rsidR="0025392E">
        <w:t>representative.</w:t>
      </w:r>
      <w:r>
        <w:t xml:space="preserve">  </w:t>
      </w:r>
    </w:p>
    <w:p w14:paraId="7FD4D381" w14:textId="3C1C95DF" w:rsidR="00D15FDC" w:rsidRDefault="00000000">
      <w:pPr>
        <w:numPr>
          <w:ilvl w:val="2"/>
          <w:numId w:val="1"/>
        </w:numPr>
        <w:spacing w:after="290"/>
      </w:pPr>
      <w:r>
        <w:t xml:space="preserve">The JAC representative will compile a list with the names of the Drawing Participants listed in the order of the </w:t>
      </w:r>
      <w:r w:rsidR="0025392E">
        <w:t>draw.</w:t>
      </w:r>
      <w:r>
        <w:t xml:space="preserve">  </w:t>
      </w:r>
    </w:p>
    <w:p w14:paraId="22C2F420" w14:textId="77777777" w:rsidR="00D15FDC" w:rsidRPr="0025392E" w:rsidRDefault="00000000">
      <w:pPr>
        <w:spacing w:after="0" w:line="259" w:lineRule="auto"/>
        <w:ind w:left="0" w:firstLine="0"/>
        <w:rPr>
          <w:sz w:val="18"/>
          <w:szCs w:val="18"/>
        </w:rPr>
      </w:pPr>
      <w:r w:rsidRPr="0025392E">
        <w:rPr>
          <w:b/>
          <w:sz w:val="18"/>
          <w:szCs w:val="18"/>
        </w:rPr>
        <w:lastRenderedPageBreak/>
        <w:t xml:space="preserve">  </w:t>
      </w:r>
      <w:r w:rsidRPr="0025392E">
        <w:rPr>
          <w:b/>
          <w:sz w:val="18"/>
          <w:szCs w:val="18"/>
        </w:rPr>
        <w:tab/>
        <w:t xml:space="preserve"> </w:t>
      </w:r>
      <w:r w:rsidRPr="0025392E">
        <w:rPr>
          <w:sz w:val="18"/>
          <w:szCs w:val="18"/>
        </w:rPr>
        <w:t xml:space="preserve"> </w:t>
      </w:r>
    </w:p>
    <w:p w14:paraId="2C1C37A2" w14:textId="77777777" w:rsidR="00D15FDC" w:rsidRDefault="00000000">
      <w:pPr>
        <w:numPr>
          <w:ilvl w:val="0"/>
          <w:numId w:val="1"/>
        </w:numPr>
        <w:spacing w:after="60" w:line="259" w:lineRule="auto"/>
        <w:ind w:hanging="238"/>
      </w:pPr>
      <w:r>
        <w:rPr>
          <w:color w:val="1F3763"/>
        </w:rPr>
        <w:t xml:space="preserve">Pontoon Slip Assignments - Who Decides What Slip Gets Assigned? </w:t>
      </w:r>
      <w:r>
        <w:t xml:space="preserve"> </w:t>
      </w:r>
    </w:p>
    <w:p w14:paraId="518F0AAE" w14:textId="636254F4" w:rsidR="00D15FDC" w:rsidRDefault="00000000">
      <w:pPr>
        <w:numPr>
          <w:ilvl w:val="1"/>
          <w:numId w:val="1"/>
        </w:numPr>
        <w:ind w:left="863"/>
      </w:pPr>
      <w:r>
        <w:t xml:space="preserve">The 12 pontoon boat slips will be awarded to Drawing Participants corresponding to the first 12 bingo balls drawn from the cage. Any Drawing Participant beyond those 12 will be considered as alternates for surrendered or forfeited </w:t>
      </w:r>
      <w:r w:rsidR="0025392E">
        <w:t>slips.</w:t>
      </w:r>
      <w:r>
        <w:t xml:space="preserve">  </w:t>
      </w:r>
    </w:p>
    <w:p w14:paraId="7799A454" w14:textId="77777777" w:rsidR="00D15FDC" w:rsidRDefault="00000000">
      <w:pPr>
        <w:numPr>
          <w:ilvl w:val="1"/>
          <w:numId w:val="1"/>
        </w:numPr>
        <w:ind w:left="863"/>
      </w:pPr>
      <w:r>
        <w:t xml:space="preserve">Successful Drawing Participants will have their choice of pontoon slip in order of the draw. First drawn gets first choice, second drawn gets second choice, etc.   </w:t>
      </w:r>
    </w:p>
    <w:p w14:paraId="5C4212AA" w14:textId="3E4C5B93" w:rsidR="00D15FDC" w:rsidRDefault="00000000">
      <w:pPr>
        <w:numPr>
          <w:ilvl w:val="1"/>
          <w:numId w:val="1"/>
        </w:numPr>
        <w:ind w:left="863"/>
      </w:pPr>
      <w:r>
        <w:t xml:space="preserve">Drawing Participants who are awarded a pontoon slip must pay their donation at the time of the Drawing or their award is subject to forfeiture. </w:t>
      </w:r>
      <w:r w:rsidRPr="00AD2502">
        <w:rPr>
          <w:u w:val="single"/>
        </w:rPr>
        <w:t>A donation in the amount of $</w:t>
      </w:r>
      <w:r w:rsidR="0025392E" w:rsidRPr="00AD2502">
        <w:rPr>
          <w:u w:val="single"/>
        </w:rPr>
        <w:t>50</w:t>
      </w:r>
      <w:r w:rsidRPr="00AD2502">
        <w:rPr>
          <w:u w:val="single"/>
        </w:rPr>
        <w:t xml:space="preserve">0.00 is </w:t>
      </w:r>
      <w:r w:rsidR="00AD2502" w:rsidRPr="00AD2502">
        <w:rPr>
          <w:u w:val="single"/>
        </w:rPr>
        <w:t>required</w:t>
      </w:r>
      <w:r w:rsidR="00AD2502">
        <w:rPr>
          <w:u w:val="single"/>
        </w:rPr>
        <w:t>.</w:t>
      </w:r>
    </w:p>
    <w:p w14:paraId="6DD2F02D" w14:textId="2F84D38B" w:rsidR="00D15FDC" w:rsidRDefault="00000000">
      <w:pPr>
        <w:numPr>
          <w:ilvl w:val="1"/>
          <w:numId w:val="1"/>
        </w:numPr>
        <w:ind w:left="863"/>
      </w:pPr>
      <w:r>
        <w:t xml:space="preserve">The JAC will retain a numbered list of all Drawing Participants, in the event a pontoon slip becomes available due to surrender or forfeiture. Those slips will be managed by the JAC and offered to the unsuccessful alternates in numeric order. Where appropriate, financial arrangements - refund to original slip owner, amount of contribution by new slip owner – will be negotiated by the JAC based on the </w:t>
      </w:r>
      <w:r w:rsidR="0025392E">
        <w:t>circumstances.</w:t>
      </w:r>
      <w:r>
        <w:t xml:space="preserve">  </w:t>
      </w:r>
    </w:p>
    <w:p w14:paraId="5054E82E" w14:textId="77777777" w:rsidR="00D15FDC" w:rsidRDefault="00000000">
      <w:pPr>
        <w:numPr>
          <w:ilvl w:val="0"/>
          <w:numId w:val="1"/>
        </w:numPr>
        <w:spacing w:after="60" w:line="259" w:lineRule="auto"/>
        <w:ind w:hanging="238"/>
      </w:pPr>
      <w:r>
        <w:rPr>
          <w:color w:val="1F3763"/>
        </w:rPr>
        <w:t xml:space="preserve">Pontoon Slip Transfers – Who Manages Slip Transfers? </w:t>
      </w:r>
      <w:r>
        <w:t xml:space="preserve"> </w:t>
      </w:r>
    </w:p>
    <w:p w14:paraId="645C1409" w14:textId="3129F79B" w:rsidR="00D15FDC" w:rsidRDefault="00000000">
      <w:pPr>
        <w:numPr>
          <w:ilvl w:val="1"/>
          <w:numId w:val="1"/>
        </w:numPr>
        <w:ind w:left="863"/>
      </w:pPr>
      <w:r>
        <w:t xml:space="preserve">Pontoon slips are transferable by a homeowner only upon the sale of a home. A homeowner with an awarded pontoon slip may transfer that slip when selling his or her home to the new homeowner. The new homeowner must own a pontoon on </w:t>
      </w:r>
      <w:r w:rsidR="0025392E">
        <w:t>the closing</w:t>
      </w:r>
      <w:r>
        <w:t xml:space="preserve"> date of the home, or the slip will be forfeited.  </w:t>
      </w:r>
    </w:p>
    <w:p w14:paraId="3B79899E" w14:textId="3799F7AA" w:rsidR="00D15FDC" w:rsidRDefault="00000000">
      <w:pPr>
        <w:numPr>
          <w:ilvl w:val="1"/>
          <w:numId w:val="1"/>
        </w:numPr>
        <w:spacing w:after="294"/>
        <w:ind w:left="863"/>
      </w:pPr>
      <w:r>
        <w:t xml:space="preserve">Slips may not otherwise be transferred, sold, or traded directly between homeowners. A homeowner who surrenders a pontoon slip returns control to the JAC, which will assign the slip to the next alternate Drawing participant and negotiate any necessary financial </w:t>
      </w:r>
      <w:r w:rsidR="0025392E">
        <w:t>arrangements.</w:t>
      </w:r>
      <w:r>
        <w:t xml:space="preserve">  </w:t>
      </w:r>
    </w:p>
    <w:p w14:paraId="40A13EE7" w14:textId="77777777" w:rsidR="00D15FDC" w:rsidRDefault="00000000">
      <w:pPr>
        <w:numPr>
          <w:ilvl w:val="0"/>
          <w:numId w:val="1"/>
        </w:numPr>
        <w:spacing w:after="60" w:line="259" w:lineRule="auto"/>
        <w:ind w:hanging="238"/>
      </w:pPr>
      <w:r>
        <w:rPr>
          <w:color w:val="1F3763"/>
        </w:rPr>
        <w:t xml:space="preserve">Slip Utilization – How Must an Awarded Slip Be Used? </w:t>
      </w:r>
      <w:r>
        <w:t xml:space="preserve"> </w:t>
      </w:r>
    </w:p>
    <w:p w14:paraId="04F6E8DB" w14:textId="5C9692CB" w:rsidR="00D15FDC" w:rsidRDefault="00000000">
      <w:pPr>
        <w:numPr>
          <w:ilvl w:val="1"/>
          <w:numId w:val="1"/>
        </w:numPr>
        <w:ind w:left="863"/>
      </w:pPr>
      <w:r>
        <w:t xml:space="preserve">Only pontoon boats may be moored in these </w:t>
      </w:r>
      <w:r w:rsidR="0025392E">
        <w:t>slips.</w:t>
      </w:r>
      <w:r>
        <w:t xml:space="preserve">  </w:t>
      </w:r>
    </w:p>
    <w:p w14:paraId="0F4FD13C" w14:textId="13364099" w:rsidR="00D15FDC" w:rsidRDefault="00000000">
      <w:pPr>
        <w:numPr>
          <w:ilvl w:val="1"/>
          <w:numId w:val="1"/>
        </w:numPr>
        <w:ind w:left="863"/>
      </w:pPr>
      <w:r>
        <w:t xml:space="preserve">All pontoon boats must be for the primary use and benefit of the homeowner and his or her immediate family. Any non-resident must be accompanied by a resident of the association when using the Access or pontoon </w:t>
      </w:r>
      <w:r w:rsidR="0025392E">
        <w:t>boat.</w:t>
      </w:r>
      <w:r>
        <w:t xml:space="preserve">  </w:t>
      </w:r>
    </w:p>
    <w:p w14:paraId="041A9CB4" w14:textId="0603E57D" w:rsidR="00D15FDC" w:rsidRDefault="00000000">
      <w:pPr>
        <w:numPr>
          <w:ilvl w:val="1"/>
          <w:numId w:val="1"/>
        </w:numPr>
        <w:ind w:left="863"/>
      </w:pPr>
      <w:r>
        <w:t xml:space="preserve">The homeowner assumes all risk of </w:t>
      </w:r>
      <w:r w:rsidR="0025392E">
        <w:t>mooring</w:t>
      </w:r>
      <w:r>
        <w:t xml:space="preserve"> his or her pontoon boat at the Access and the associations shall not be liable for loss or damage of any kind, including property damage or personal injury arising from or in any way related to the </w:t>
      </w:r>
      <w:r w:rsidR="0025392E">
        <w:t>mooring</w:t>
      </w:r>
      <w:r>
        <w:t xml:space="preserve"> of the pontoon boat at the Access or the use of the pontoon </w:t>
      </w:r>
      <w:r w:rsidR="0025392E">
        <w:t>boat.</w:t>
      </w:r>
      <w:r>
        <w:t xml:space="preserve">  </w:t>
      </w:r>
    </w:p>
    <w:p w14:paraId="0BFA57D2" w14:textId="6082B410" w:rsidR="00D15FDC" w:rsidRDefault="00000000">
      <w:pPr>
        <w:numPr>
          <w:ilvl w:val="1"/>
          <w:numId w:val="1"/>
        </w:numPr>
        <w:ind w:left="863"/>
      </w:pPr>
      <w:r>
        <w:t xml:space="preserve">Each homeowner is responsible for providing mooring posts and ensuring that his or her pontoon boat is securely moored at all times. If the homeowner fails to do so, the slip is subject to forfeiture. The homeowner must remove those posts at the end of the boating </w:t>
      </w:r>
      <w:r w:rsidR="00635CEE">
        <w:t>season.</w:t>
      </w:r>
      <w:r>
        <w:t xml:space="preserve">  </w:t>
      </w:r>
    </w:p>
    <w:p w14:paraId="1E07D022" w14:textId="50DA5CC0" w:rsidR="00D15FDC" w:rsidRDefault="00000000">
      <w:pPr>
        <w:numPr>
          <w:ilvl w:val="1"/>
          <w:numId w:val="1"/>
        </w:numPr>
        <w:spacing w:after="292"/>
        <w:ind w:left="863"/>
      </w:pPr>
      <w:r>
        <w:t xml:space="preserve">No docks or other structures of any kind may be constructed or stored at </w:t>
      </w:r>
      <w:r w:rsidR="00AD2502">
        <w:t>T</w:t>
      </w:r>
      <w:r>
        <w:t xml:space="preserve">he Access without the written permission of both </w:t>
      </w:r>
      <w:r w:rsidR="00635CEE">
        <w:t>boards.</w:t>
      </w:r>
      <w:r>
        <w:t xml:space="preserve">  </w:t>
      </w:r>
    </w:p>
    <w:p w14:paraId="2CC86EB6" w14:textId="77777777" w:rsidR="00D15FDC" w:rsidRDefault="00000000">
      <w:pPr>
        <w:numPr>
          <w:ilvl w:val="0"/>
          <w:numId w:val="1"/>
        </w:numPr>
        <w:spacing w:after="62" w:line="259" w:lineRule="auto"/>
        <w:ind w:hanging="238"/>
      </w:pPr>
      <w:r>
        <w:rPr>
          <w:color w:val="1F3763"/>
        </w:rPr>
        <w:t xml:space="preserve">Appeal Process- What If I Don’t Like Something? </w:t>
      </w:r>
      <w:r>
        <w:t xml:space="preserve"> </w:t>
      </w:r>
    </w:p>
    <w:p w14:paraId="204C0519" w14:textId="650AB312" w:rsidR="00D15FDC" w:rsidRDefault="00000000">
      <w:pPr>
        <w:numPr>
          <w:ilvl w:val="1"/>
          <w:numId w:val="1"/>
        </w:numPr>
        <w:spacing w:after="292"/>
        <w:ind w:left="863"/>
      </w:pPr>
      <w:r>
        <w:t xml:space="preserve">All questions concerning qualifications, procedures, alleged irregularities, or any other part of the process or results shall be submitted </w:t>
      </w:r>
      <w:r w:rsidR="00790363">
        <w:t xml:space="preserve">in writing </w:t>
      </w:r>
      <w:r>
        <w:t xml:space="preserve">to a meeting of the joint boards for resolution, whose decision shall be final and </w:t>
      </w:r>
      <w:r w:rsidR="00635CEE">
        <w:t>binding.</w:t>
      </w:r>
      <w:r>
        <w:t xml:space="preserve">  </w:t>
      </w:r>
    </w:p>
    <w:p w14:paraId="08B4AF4A" w14:textId="77777777" w:rsidR="00790363" w:rsidRDefault="00790363" w:rsidP="00790363">
      <w:pPr>
        <w:spacing w:after="292"/>
      </w:pPr>
    </w:p>
    <w:p w14:paraId="3A77C0CD" w14:textId="77777777" w:rsidR="00790363" w:rsidRDefault="00790363" w:rsidP="00790363">
      <w:pPr>
        <w:spacing w:after="292"/>
      </w:pPr>
    </w:p>
    <w:p w14:paraId="1F6C66C7" w14:textId="77777777" w:rsidR="00D15FDC" w:rsidRDefault="00000000">
      <w:pPr>
        <w:numPr>
          <w:ilvl w:val="0"/>
          <w:numId w:val="1"/>
        </w:numPr>
        <w:spacing w:after="60" w:line="259" w:lineRule="auto"/>
        <w:ind w:hanging="238"/>
      </w:pPr>
      <w:r>
        <w:rPr>
          <w:color w:val="1F3763"/>
        </w:rPr>
        <w:lastRenderedPageBreak/>
        <w:t xml:space="preserve">Amendment – Who Can Change This Process? </w:t>
      </w:r>
      <w:r>
        <w:t xml:space="preserve"> </w:t>
      </w:r>
    </w:p>
    <w:p w14:paraId="1CAF99D7" w14:textId="00616941" w:rsidR="00D15FDC" w:rsidRDefault="00000000">
      <w:pPr>
        <w:numPr>
          <w:ilvl w:val="1"/>
          <w:numId w:val="1"/>
        </w:numPr>
        <w:ind w:left="863"/>
      </w:pPr>
      <w:r>
        <w:t xml:space="preserve">The Boards of Directors of the Strawberry Hill Estates Homeowners Association and the Strawberry Point Bluffs Homeowners Association reserve the right to change, modify, or amend these rules, in whole or in part, at any time and in their sole discretion. Nothing in these rules is intended or shall be deemed to grant any person any right or vested interest in a pontoon </w:t>
      </w:r>
      <w:r w:rsidR="00635CEE">
        <w:t>slip.</w:t>
      </w:r>
      <w:r>
        <w:rPr>
          <w:sz w:val="23"/>
        </w:rPr>
        <w:t xml:space="preserve"> </w:t>
      </w:r>
      <w:r>
        <w:t xml:space="preserve"> </w:t>
      </w:r>
    </w:p>
    <w:p w14:paraId="273B7602" w14:textId="77777777" w:rsidR="00AD2502" w:rsidRDefault="00AD2502" w:rsidP="00E05B6E">
      <w:pPr>
        <w:ind w:left="863" w:firstLine="0"/>
        <w:rPr>
          <w:b/>
          <w:bCs/>
          <w:i/>
          <w:iCs/>
        </w:rPr>
      </w:pPr>
    </w:p>
    <w:p w14:paraId="1DC8BDF7" w14:textId="77777777" w:rsidR="00AD2502" w:rsidRDefault="00AD2502" w:rsidP="00E05B6E">
      <w:pPr>
        <w:ind w:left="863" w:firstLine="0"/>
        <w:rPr>
          <w:b/>
          <w:bCs/>
          <w:i/>
          <w:iCs/>
        </w:rPr>
      </w:pPr>
    </w:p>
    <w:p w14:paraId="1A34D094" w14:textId="5B170ECC" w:rsidR="00AD2502" w:rsidRDefault="00AD2502" w:rsidP="00AD2502">
      <w:pPr>
        <w:spacing w:after="3" w:line="252" w:lineRule="auto"/>
        <w:ind w:left="900" w:right="158" w:firstLine="4"/>
        <w:jc w:val="both"/>
      </w:pPr>
      <w:r>
        <w:t>I hereby agree with the above terms and conditions.</w:t>
      </w:r>
    </w:p>
    <w:p w14:paraId="6CD264B3" w14:textId="77777777" w:rsidR="00AD2502" w:rsidRDefault="00AD2502" w:rsidP="00AD2502">
      <w:pPr>
        <w:spacing w:after="3" w:line="252" w:lineRule="auto"/>
        <w:ind w:left="900" w:right="158" w:firstLine="4"/>
        <w:jc w:val="both"/>
      </w:pPr>
    </w:p>
    <w:p w14:paraId="77326ED7" w14:textId="0FCD808D" w:rsidR="00AD2502" w:rsidRDefault="00AD2502" w:rsidP="00AD2502">
      <w:pPr>
        <w:tabs>
          <w:tab w:val="center" w:pos="5417"/>
        </w:tabs>
        <w:spacing w:after="3" w:line="252" w:lineRule="auto"/>
        <w:ind w:left="900" w:firstLine="0"/>
      </w:pPr>
      <w:r>
        <w:t>Member (print):</w:t>
      </w:r>
      <w:r>
        <w:tab/>
        <w:t>Signature</w:t>
      </w:r>
    </w:p>
    <w:p w14:paraId="64D32D55" w14:textId="77777777" w:rsidR="00AD2502" w:rsidRDefault="00AD2502" w:rsidP="00AD2502">
      <w:pPr>
        <w:spacing w:after="216"/>
        <w:ind w:left="900" w:firstLine="0"/>
      </w:pPr>
      <w:r>
        <w:rPr>
          <w:noProof/>
        </w:rPr>
        <w:drawing>
          <wp:inline distT="0" distB="0" distL="0" distR="0" wp14:anchorId="7812A49F" wp14:editId="7E42529B">
            <wp:extent cx="5748528" cy="33537"/>
            <wp:effectExtent l="0" t="0" r="0" b="0"/>
            <wp:docPr id="7614" name="Picture 7614"/>
            <wp:cNvGraphicFramePr/>
            <a:graphic xmlns:a="http://schemas.openxmlformats.org/drawingml/2006/main">
              <a:graphicData uri="http://schemas.openxmlformats.org/drawingml/2006/picture">
                <pic:pic xmlns:pic="http://schemas.openxmlformats.org/drawingml/2006/picture">
                  <pic:nvPicPr>
                    <pic:cNvPr id="7614" name="Picture 7614"/>
                    <pic:cNvPicPr/>
                  </pic:nvPicPr>
                  <pic:blipFill>
                    <a:blip r:embed="rId8"/>
                    <a:stretch>
                      <a:fillRect/>
                    </a:stretch>
                  </pic:blipFill>
                  <pic:spPr>
                    <a:xfrm>
                      <a:off x="0" y="0"/>
                      <a:ext cx="5748528" cy="33537"/>
                    </a:xfrm>
                    <a:prstGeom prst="rect">
                      <a:avLst/>
                    </a:prstGeom>
                  </pic:spPr>
                </pic:pic>
              </a:graphicData>
            </a:graphic>
          </wp:inline>
        </w:drawing>
      </w:r>
    </w:p>
    <w:p w14:paraId="147F0035" w14:textId="77777777" w:rsidR="00AD2502" w:rsidRDefault="00AD2502" w:rsidP="00AD2502">
      <w:pPr>
        <w:spacing w:after="0"/>
        <w:ind w:left="900" w:right="946" w:firstLine="0"/>
        <w:jc w:val="both"/>
      </w:pPr>
      <w:r>
        <w:t>Address</w:t>
      </w:r>
    </w:p>
    <w:p w14:paraId="67379B10" w14:textId="77777777" w:rsidR="00AD2502" w:rsidRDefault="00AD2502" w:rsidP="00AD2502">
      <w:pPr>
        <w:spacing w:after="233"/>
        <w:ind w:left="900" w:firstLine="0"/>
      </w:pPr>
      <w:r>
        <w:rPr>
          <w:noProof/>
        </w:rPr>
        <mc:AlternateContent>
          <mc:Choice Requires="wpg">
            <w:drawing>
              <wp:inline distT="0" distB="0" distL="0" distR="0" wp14:anchorId="51680569" wp14:editId="3638C278">
                <wp:extent cx="5689600" cy="217714"/>
                <wp:effectExtent l="0" t="0" r="25400" b="0"/>
                <wp:docPr id="7621" name="Group 7621"/>
                <wp:cNvGraphicFramePr/>
                <a:graphic xmlns:a="http://schemas.openxmlformats.org/drawingml/2006/main">
                  <a:graphicData uri="http://schemas.microsoft.com/office/word/2010/wordprocessingGroup">
                    <wpg:wgp>
                      <wpg:cNvGrpSpPr/>
                      <wpg:grpSpPr>
                        <a:xfrm>
                          <a:off x="0" y="0"/>
                          <a:ext cx="5689600" cy="217714"/>
                          <a:chOff x="0" y="0"/>
                          <a:chExt cx="5900928" cy="12196"/>
                        </a:xfrm>
                      </wpg:grpSpPr>
                      <wps:wsp>
                        <wps:cNvPr id="7620" name="Shape 7620"/>
                        <wps:cNvSpPr/>
                        <wps:spPr>
                          <a:xfrm>
                            <a:off x="0" y="0"/>
                            <a:ext cx="5900928" cy="12196"/>
                          </a:xfrm>
                          <a:custGeom>
                            <a:avLst/>
                            <a:gdLst/>
                            <a:ahLst/>
                            <a:cxnLst/>
                            <a:rect l="0" t="0" r="0" b="0"/>
                            <a:pathLst>
                              <a:path w="5900928" h="12196">
                                <a:moveTo>
                                  <a:pt x="0" y="6098"/>
                                </a:moveTo>
                                <a:lnTo>
                                  <a:pt x="590092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0E7004B" id="Group 7621" o:spid="_x0000_s1026" style="width:448pt;height:17.15pt;mso-position-horizontal-relative:char;mso-position-vertical-relative:line" coordsize="5900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">
                <v:shape id="Shape 7620" o:spid="_x0000_s1027" style="position:absolute;width:59009;height:121;visibility:visible;mso-wrap-style:square;v-text-anchor:top" coordsize="5900928,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" path="m,6098r5900928,e" filled="f" strokeweight=".33878mm">
                  <v:stroke miterlimit="1" joinstyle="miter"/>
                  <v:path arrowok="t" textboxrect="0,0,5900928,12196"/>
                </v:shape>
                <w10:anchorlock/>
              </v:group>
            </w:pict>
          </mc:Fallback>
        </mc:AlternateContent>
      </w:r>
    </w:p>
    <w:p w14:paraId="5B449C4A" w14:textId="77777777" w:rsidR="00AD2502" w:rsidRDefault="00AD2502" w:rsidP="00AD2502">
      <w:pPr>
        <w:tabs>
          <w:tab w:val="center" w:pos="5086"/>
        </w:tabs>
        <w:spacing w:after="3" w:line="252" w:lineRule="auto"/>
        <w:ind w:left="900" w:firstLine="0"/>
      </w:pPr>
      <w:r>
        <w:t>Telephone</w:t>
      </w:r>
      <w:r>
        <w:tab/>
        <w:t>Cell Phone</w:t>
      </w:r>
    </w:p>
    <w:p w14:paraId="722C96CD" w14:textId="77777777" w:rsidR="00AD2502" w:rsidRDefault="00AD2502" w:rsidP="00AD2502">
      <w:pPr>
        <w:spacing w:after="230"/>
        <w:ind w:left="900" w:firstLine="0"/>
      </w:pPr>
      <w:r>
        <w:rPr>
          <w:noProof/>
        </w:rPr>
        <w:drawing>
          <wp:inline distT="0" distB="0" distL="0" distR="0" wp14:anchorId="23E1A54A" wp14:editId="31EE0516">
            <wp:extent cx="5820229" cy="45719"/>
            <wp:effectExtent l="0" t="0" r="0" b="0"/>
            <wp:docPr id="7616" name="Picture 7616"/>
            <wp:cNvGraphicFramePr/>
            <a:graphic xmlns:a="http://schemas.openxmlformats.org/drawingml/2006/main">
              <a:graphicData uri="http://schemas.openxmlformats.org/drawingml/2006/picture">
                <pic:pic xmlns:pic="http://schemas.openxmlformats.org/drawingml/2006/picture">
                  <pic:nvPicPr>
                    <pic:cNvPr id="7616" name="Picture 7616"/>
                    <pic:cNvPicPr/>
                  </pic:nvPicPr>
                  <pic:blipFill>
                    <a:blip r:embed="rId9"/>
                    <a:stretch>
                      <a:fillRect/>
                    </a:stretch>
                  </pic:blipFill>
                  <pic:spPr>
                    <a:xfrm flipV="1">
                      <a:off x="0" y="0"/>
                      <a:ext cx="6549355" cy="51446"/>
                    </a:xfrm>
                    <a:prstGeom prst="rect">
                      <a:avLst/>
                    </a:prstGeom>
                  </pic:spPr>
                </pic:pic>
              </a:graphicData>
            </a:graphic>
          </wp:inline>
        </w:drawing>
      </w:r>
    </w:p>
    <w:p w14:paraId="33A22119" w14:textId="77777777" w:rsidR="00AD2502" w:rsidRDefault="00AD2502" w:rsidP="00AD2502">
      <w:pPr>
        <w:spacing w:after="3" w:line="252" w:lineRule="auto"/>
        <w:ind w:left="900" w:right="158" w:firstLine="0"/>
        <w:jc w:val="both"/>
      </w:pPr>
      <w:r>
        <w:t>Email</w:t>
      </w:r>
    </w:p>
    <w:p w14:paraId="6DDC81D6" w14:textId="77777777" w:rsidR="00AD2502" w:rsidRDefault="00AD2502" w:rsidP="00AD2502">
      <w:pPr>
        <w:spacing w:after="238"/>
        <w:ind w:left="900" w:firstLine="0"/>
      </w:pPr>
      <w:r>
        <w:rPr>
          <w:noProof/>
        </w:rPr>
        <mc:AlternateContent>
          <mc:Choice Requires="wpg">
            <w:drawing>
              <wp:inline distT="0" distB="0" distL="0" distR="0" wp14:anchorId="5CC71B47" wp14:editId="4513C476">
                <wp:extent cx="5763260" cy="58057"/>
                <wp:effectExtent l="0" t="0" r="27940" b="0"/>
                <wp:docPr id="7623" name="Group 7623"/>
                <wp:cNvGraphicFramePr/>
                <a:graphic xmlns:a="http://schemas.openxmlformats.org/drawingml/2006/main">
                  <a:graphicData uri="http://schemas.microsoft.com/office/word/2010/wordprocessingGroup">
                    <wpg:wgp>
                      <wpg:cNvGrpSpPr/>
                      <wpg:grpSpPr>
                        <a:xfrm flipV="1">
                          <a:off x="0" y="0"/>
                          <a:ext cx="5763260" cy="58057"/>
                          <a:chOff x="0" y="0"/>
                          <a:chExt cx="2709672" cy="12196"/>
                        </a:xfrm>
                      </wpg:grpSpPr>
                      <wps:wsp>
                        <wps:cNvPr id="7622" name="Shape 7622"/>
                        <wps:cNvSpPr/>
                        <wps:spPr>
                          <a:xfrm>
                            <a:off x="0" y="0"/>
                            <a:ext cx="2709672" cy="12196"/>
                          </a:xfrm>
                          <a:custGeom>
                            <a:avLst/>
                            <a:gdLst/>
                            <a:ahLst/>
                            <a:cxnLst/>
                            <a:rect l="0" t="0" r="0" b="0"/>
                            <a:pathLst>
                              <a:path w="2709672" h="12196">
                                <a:moveTo>
                                  <a:pt x="0" y="6098"/>
                                </a:moveTo>
                                <a:lnTo>
                                  <a:pt x="270967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20CE22F" id="Group 7623" o:spid="_x0000_s1026" style="width:453.8pt;height:4.55pt;flip:y;mso-position-horizontal-relative:char;mso-position-vertical-relative:line" coordsize="2709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">
                <v:shape id="Shape 7622" o:spid="_x0000_s1027" style="position:absolute;width:27096;height:121;visibility:visible;mso-wrap-style:square;v-text-anchor:top" coordsize="2709672,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" path="m,6098r2709672,e" filled="f" strokeweight=".33878mm">
                  <v:stroke miterlimit="1" joinstyle="miter"/>
                  <v:path arrowok="t" textboxrect="0,0,2709672,12196"/>
                </v:shape>
                <w10:anchorlock/>
              </v:group>
            </w:pict>
          </mc:Fallback>
        </mc:AlternateContent>
      </w:r>
    </w:p>
    <w:p w14:paraId="536FF375" w14:textId="77777777" w:rsidR="00AD2502" w:rsidRDefault="00AD2502" w:rsidP="00AD2502">
      <w:pPr>
        <w:spacing w:after="146" w:line="252" w:lineRule="auto"/>
        <w:ind w:left="900" w:right="158" w:firstLine="0"/>
      </w:pPr>
      <w:r>
        <w:t>Boat Length, Color and Type</w:t>
      </w:r>
    </w:p>
    <w:p w14:paraId="3F6DF311" w14:textId="67CA3569" w:rsidR="00AD2502" w:rsidRDefault="00AD2502" w:rsidP="00AD2502">
      <w:pPr>
        <w:spacing w:after="146" w:line="252" w:lineRule="auto"/>
        <w:ind w:left="900" w:right="158" w:firstLine="0"/>
      </w:pPr>
      <w:r>
        <w:rPr>
          <w:noProof/>
        </w:rPr>
        <w:drawing>
          <wp:inline distT="0" distB="0" distL="0" distR="0" wp14:anchorId="6C142DCC" wp14:editId="65B4E536">
            <wp:extent cx="5763260" cy="145143"/>
            <wp:effectExtent l="0" t="0" r="0" b="7620"/>
            <wp:docPr id="3591" name="Picture 3591"/>
            <wp:cNvGraphicFramePr/>
            <a:graphic xmlns:a="http://schemas.openxmlformats.org/drawingml/2006/main">
              <a:graphicData uri="http://schemas.openxmlformats.org/drawingml/2006/picture">
                <pic:pic xmlns:pic="http://schemas.openxmlformats.org/drawingml/2006/picture">
                  <pic:nvPicPr>
                    <pic:cNvPr id="3591" name="Picture 3591"/>
                    <pic:cNvPicPr/>
                  </pic:nvPicPr>
                  <pic:blipFill>
                    <a:blip r:embed="rId10"/>
                    <a:stretch>
                      <a:fillRect/>
                    </a:stretch>
                  </pic:blipFill>
                  <pic:spPr>
                    <a:xfrm>
                      <a:off x="0" y="0"/>
                      <a:ext cx="6043621" cy="152204"/>
                    </a:xfrm>
                    <a:prstGeom prst="rect">
                      <a:avLst/>
                    </a:prstGeom>
                  </pic:spPr>
                </pic:pic>
              </a:graphicData>
            </a:graphic>
          </wp:inline>
        </w:drawing>
      </w:r>
    </w:p>
    <w:p w14:paraId="37EA5090" w14:textId="77777777" w:rsidR="00AD2502" w:rsidRDefault="00AD2502" w:rsidP="00AD2502">
      <w:pPr>
        <w:ind w:left="900" w:firstLine="0"/>
        <w:rPr>
          <w:b/>
          <w:bCs/>
          <w:i/>
          <w:iCs/>
        </w:rPr>
      </w:pPr>
    </w:p>
    <w:p w14:paraId="79D4DBFF" w14:textId="77777777" w:rsidR="00AD2502" w:rsidRDefault="00AD2502" w:rsidP="00AD2502">
      <w:pPr>
        <w:ind w:left="900" w:firstLine="0"/>
        <w:rPr>
          <w:b/>
          <w:bCs/>
          <w:i/>
          <w:iCs/>
        </w:rPr>
      </w:pPr>
    </w:p>
    <w:p w14:paraId="479DD1D1" w14:textId="77777777" w:rsidR="00AD2502" w:rsidRDefault="00AD2502" w:rsidP="00AD2502">
      <w:pPr>
        <w:ind w:left="900" w:firstLine="0"/>
        <w:rPr>
          <w:b/>
          <w:bCs/>
          <w:i/>
          <w:iCs/>
        </w:rPr>
      </w:pPr>
    </w:p>
    <w:p w14:paraId="4BCD1B1F" w14:textId="28DFB90E" w:rsidR="00835CDE" w:rsidRPr="006E14AE" w:rsidRDefault="006E14AE" w:rsidP="00AD2502">
      <w:pPr>
        <w:ind w:left="900" w:firstLine="0"/>
        <w:rPr>
          <w:b/>
          <w:bCs/>
          <w:i/>
          <w:iCs/>
        </w:rPr>
      </w:pPr>
      <w:r w:rsidRPr="006E14AE">
        <w:rPr>
          <w:b/>
          <w:bCs/>
          <w:i/>
          <w:iCs/>
        </w:rPr>
        <w:t>202</w:t>
      </w:r>
      <w:r w:rsidR="00F150BC">
        <w:rPr>
          <w:b/>
          <w:bCs/>
          <w:i/>
          <w:iCs/>
        </w:rPr>
        <w:t>5</w:t>
      </w:r>
      <w:r w:rsidRPr="006E14AE">
        <w:rPr>
          <w:b/>
          <w:bCs/>
          <w:i/>
          <w:iCs/>
        </w:rPr>
        <w:t xml:space="preserve"> Revision </w:t>
      </w:r>
      <w:r w:rsidR="00AD2502">
        <w:rPr>
          <w:b/>
          <w:bCs/>
          <w:i/>
          <w:iCs/>
        </w:rPr>
        <w:t>2</w:t>
      </w:r>
    </w:p>
    <w:sectPr w:rsidR="00835CDE" w:rsidRPr="006E14AE" w:rsidSect="00AB6381">
      <w:pgSz w:w="11899" w:h="16841"/>
      <w:pgMar w:top="810" w:right="886" w:bottom="81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877C86"/>
    <w:multiLevelType w:val="hybridMultilevel"/>
    <w:tmpl w:val="0060C732"/>
    <w:lvl w:ilvl="0" w:tplc="69241F86">
      <w:start w:val="1"/>
      <w:numFmt w:val="decimal"/>
      <w:lvlText w:val="%1."/>
      <w:lvlJc w:val="left"/>
      <w:pPr>
        <w:ind w:left="374"/>
      </w:pPr>
      <w:rPr>
        <w:rFonts w:ascii="Calibri" w:eastAsia="Calibri" w:hAnsi="Calibri" w:cs="Calibri"/>
        <w:b w:val="0"/>
        <w:i w:val="0"/>
        <w:strike w:val="0"/>
        <w:dstrike w:val="0"/>
        <w:color w:val="1F3763"/>
        <w:sz w:val="24"/>
        <w:szCs w:val="24"/>
        <w:u w:val="none" w:color="000000"/>
        <w:bdr w:val="none" w:sz="0" w:space="0" w:color="auto"/>
        <w:shd w:val="clear" w:color="auto" w:fill="auto"/>
        <w:vertAlign w:val="baseline"/>
      </w:rPr>
    </w:lvl>
    <w:lvl w:ilvl="1" w:tplc="B11E76B0">
      <w:start w:val="1"/>
      <w:numFmt w:val="decimal"/>
      <w:lvlText w:val="%2."/>
      <w:lvlJc w:val="left"/>
      <w:pPr>
        <w:ind w:left="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AA2816">
      <w:start w:val="1"/>
      <w:numFmt w:val="lowerLetter"/>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D0312E">
      <w:start w:val="1"/>
      <w:numFmt w:val="lowerRoman"/>
      <w:lvlText w:val="%4."/>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724510">
      <w:start w:val="1"/>
      <w:numFmt w:val="lowerLetter"/>
      <w:lvlText w:val="%5"/>
      <w:lvlJc w:val="left"/>
      <w:pPr>
        <w:ind w:left="2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0A55F2">
      <w:start w:val="1"/>
      <w:numFmt w:val="lowerRoman"/>
      <w:lvlText w:val="%6"/>
      <w:lvlJc w:val="left"/>
      <w:pPr>
        <w:ind w:left="3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7C9A14">
      <w:start w:val="1"/>
      <w:numFmt w:val="decimal"/>
      <w:lvlText w:val="%7"/>
      <w:lvlJc w:val="left"/>
      <w:pPr>
        <w:ind w:left="4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49EBC">
      <w:start w:val="1"/>
      <w:numFmt w:val="lowerLetter"/>
      <w:lvlText w:val="%8"/>
      <w:lvlJc w:val="left"/>
      <w:pPr>
        <w:ind w:left="5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2A09B2">
      <w:start w:val="1"/>
      <w:numFmt w:val="lowerRoman"/>
      <w:lvlText w:val="%9"/>
      <w:lvlJc w:val="left"/>
      <w:pPr>
        <w:ind w:left="5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7803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DC"/>
    <w:rsid w:val="00143DAE"/>
    <w:rsid w:val="0025392E"/>
    <w:rsid w:val="00266F3E"/>
    <w:rsid w:val="00601A50"/>
    <w:rsid w:val="00627CAE"/>
    <w:rsid w:val="00635CEE"/>
    <w:rsid w:val="006E14AE"/>
    <w:rsid w:val="00790363"/>
    <w:rsid w:val="00835CDE"/>
    <w:rsid w:val="00934A3C"/>
    <w:rsid w:val="00AB6381"/>
    <w:rsid w:val="00AD2502"/>
    <w:rsid w:val="00D15FDC"/>
    <w:rsid w:val="00DA15BE"/>
    <w:rsid w:val="00E05B6E"/>
    <w:rsid w:val="00F1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66E0"/>
  <w15:docId w15:val="{ABE0D428-EB6D-4344-97C1-AEFD1C6D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55" w:lineRule="auto"/>
      <w:ind w:left="878" w:hanging="36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66F3E"/>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strawberryhillestat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rawberryhillestates.org/" TargetMode="External"/><Relationship Id="rId11" Type="http://schemas.openxmlformats.org/officeDocument/2006/relationships/fontTable" Target="fontTable.xml"/><Relationship Id="rId5" Type="http://schemas.openxmlformats.org/officeDocument/2006/relationships/hyperlink" Target="http://www.strawberryhillestates.org/" TargetMode="Externa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\376\377\000P\000O\000N\000T\000O\000O\000N\000 \000S\000L\000I\000P\000 \000L\000O\000T\000T\000E\000R\000Y\000 \000p\000r\000o\000c\000e\000s\000s\000 \000v\0002</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\376\377\000P\000O\000N\000T\000O\000O\000N\000 \000S\000L\000I\000P\000 \000L\000O\000T\000T\000E\000R\000Y\000 \000p\000r\000o\000c\000e\000s\000s\000 \000v\0002</dc:title>
  <dc:subject/>
  <dc:creator>\376\377\000L\000a\000r\000r\000y</dc:creator>
  <cp:keywords>()</cp:keywords>
  <cp:lastModifiedBy>John Greko</cp:lastModifiedBy>
  <cp:revision>4</cp:revision>
  <cp:lastPrinted>2024-04-26T22:37:00Z</cp:lastPrinted>
  <dcterms:created xsi:type="dcterms:W3CDTF">2024-05-07T21:56:00Z</dcterms:created>
  <dcterms:modified xsi:type="dcterms:W3CDTF">2024-10-24T17:51:00Z</dcterms:modified>
</cp:coreProperties>
</file>