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BEE0" w14:textId="05717CFB" w:rsidR="009A550B" w:rsidRDefault="009A550B" w:rsidP="009A550B">
      <w:pPr>
        <w:pStyle w:val="Heading2"/>
        <w:rPr>
          <w:rFonts w:eastAsia="Times New Roman"/>
        </w:rPr>
      </w:pPr>
      <w:r>
        <w:rPr>
          <w:rFonts w:eastAsia="Times New Roman"/>
        </w:rPr>
        <w:t>Strawberry Hill Estates Homeowners Association</w:t>
      </w:r>
      <w:r>
        <w:rPr>
          <w:rFonts w:eastAsia="Times New Roman"/>
        </w:rPr>
        <w:br/>
        <w:t>Board of Directors, 202</w:t>
      </w:r>
      <w:r w:rsidR="009E215D">
        <w:rPr>
          <w:rFonts w:eastAsia="Times New Roman"/>
        </w:rPr>
        <w:t>2/23</w:t>
      </w:r>
    </w:p>
    <w:p w14:paraId="0631823A" w14:textId="77777777" w:rsidR="009A550B" w:rsidRPr="0075208A" w:rsidRDefault="009A550B" w:rsidP="009A550B"/>
    <w:p w14:paraId="345D9F4C" w14:textId="6F4EF54D" w:rsidR="009A550B" w:rsidRDefault="009A550B" w:rsidP="00BD2E2F">
      <w:pPr>
        <w:tabs>
          <w:tab w:val="left" w:pos="144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Date:</w:t>
      </w:r>
      <w:r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972A2C">
        <w:rPr>
          <w:rFonts w:ascii="Segoe UI" w:eastAsia="Times New Roman" w:hAnsi="Segoe UI" w:cs="Segoe UI"/>
          <w:color w:val="000000"/>
          <w:sz w:val="24"/>
          <w:szCs w:val="24"/>
        </w:rPr>
        <w:t>February 6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 202</w:t>
      </w:r>
      <w:r w:rsidR="00972A2C">
        <w:rPr>
          <w:rFonts w:ascii="Segoe UI" w:eastAsia="Times New Roman" w:hAnsi="Segoe UI" w:cs="Segoe UI"/>
          <w:color w:val="000000"/>
          <w:sz w:val="24"/>
          <w:szCs w:val="24"/>
        </w:rPr>
        <w:t>3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72A2C">
        <w:rPr>
          <w:rFonts w:ascii="Segoe UI" w:eastAsia="Times New Roman" w:hAnsi="Segoe UI" w:cs="Segoe UI"/>
          <w:color w:val="000000"/>
          <w:sz w:val="24"/>
          <w:szCs w:val="24"/>
        </w:rPr>
        <w:t>7</w:t>
      </w:r>
      <w:r>
        <w:rPr>
          <w:rFonts w:ascii="Segoe UI" w:eastAsia="Times New Roman" w:hAnsi="Segoe UI" w:cs="Segoe UI"/>
          <w:color w:val="000000"/>
          <w:sz w:val="24"/>
          <w:szCs w:val="24"/>
        </w:rPr>
        <w:t>:00pm via Zoom</w:t>
      </w:r>
    </w:p>
    <w:p w14:paraId="7733D58D" w14:textId="3948ED00" w:rsidR="000C4726" w:rsidRPr="000C4726" w:rsidRDefault="009A550B" w:rsidP="000C4726">
      <w:pPr>
        <w:tabs>
          <w:tab w:val="left" w:pos="1440"/>
          <w:tab w:val="left" w:pos="32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Present:</w:t>
      </w:r>
      <w:r w:rsidR="009E215D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0C4726" w:rsidRPr="000C4726">
        <w:rPr>
          <w:rFonts w:ascii="Segoe UI" w:eastAsia="Times New Roman" w:hAnsi="Segoe UI" w:cs="Segoe UI"/>
          <w:color w:val="000000"/>
          <w:sz w:val="24"/>
          <w:szCs w:val="24"/>
        </w:rPr>
        <w:t>Dave Flynn</w:t>
      </w:r>
      <w:r w:rsidR="007E0C27">
        <w:rPr>
          <w:rFonts w:ascii="Segoe UI" w:eastAsia="Times New Roman" w:hAnsi="Segoe UI" w:cs="Segoe UI"/>
          <w:color w:val="000000"/>
          <w:sz w:val="24"/>
          <w:szCs w:val="24"/>
        </w:rPr>
        <w:t>, President</w:t>
      </w:r>
    </w:p>
    <w:p w14:paraId="6F4C523A" w14:textId="7550F5DA" w:rsidR="000C4726" w:rsidRPr="000C4726" w:rsidRDefault="000C4726" w:rsidP="000C4726">
      <w:pPr>
        <w:tabs>
          <w:tab w:val="left" w:pos="1440"/>
          <w:tab w:val="left" w:pos="32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0C4726">
        <w:rPr>
          <w:rFonts w:ascii="Segoe UI" w:eastAsia="Times New Roman" w:hAnsi="Segoe UI" w:cs="Segoe UI"/>
          <w:color w:val="000000"/>
          <w:sz w:val="24"/>
          <w:szCs w:val="24"/>
        </w:rPr>
        <w:tab/>
        <w:t xml:space="preserve">Andy </w:t>
      </w:r>
      <w:proofErr w:type="spellStart"/>
      <w:r w:rsidRPr="000C4726">
        <w:rPr>
          <w:rFonts w:ascii="Segoe UI" w:eastAsia="Times New Roman" w:hAnsi="Segoe UI" w:cs="Segoe UI"/>
          <w:color w:val="000000"/>
          <w:sz w:val="24"/>
          <w:szCs w:val="24"/>
        </w:rPr>
        <w:t>Romes</w:t>
      </w:r>
      <w:proofErr w:type="spellEnd"/>
      <w:r w:rsidR="007E0C27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="007E0C27" w:rsidRPr="000C4726">
        <w:rPr>
          <w:rFonts w:ascii="Segoe UI" w:eastAsia="Times New Roman" w:hAnsi="Segoe UI" w:cs="Segoe UI"/>
          <w:color w:val="000000"/>
          <w:sz w:val="24"/>
          <w:szCs w:val="24"/>
        </w:rPr>
        <w:t>Vice President</w:t>
      </w:r>
    </w:p>
    <w:p w14:paraId="3DDE057B" w14:textId="59D3B7B5" w:rsidR="000C4726" w:rsidRPr="000C4726" w:rsidRDefault="000C4726" w:rsidP="000C4726">
      <w:pPr>
        <w:tabs>
          <w:tab w:val="left" w:pos="1440"/>
          <w:tab w:val="left" w:pos="32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0C4726">
        <w:rPr>
          <w:rFonts w:ascii="Segoe UI" w:eastAsia="Times New Roman" w:hAnsi="Segoe UI" w:cs="Segoe UI"/>
          <w:color w:val="000000"/>
          <w:sz w:val="24"/>
          <w:szCs w:val="24"/>
        </w:rPr>
        <w:tab/>
        <w:t>Larry Gauthier</w:t>
      </w:r>
      <w:r w:rsidR="007E0C27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="007E0C27" w:rsidRPr="000C4726">
        <w:rPr>
          <w:rFonts w:ascii="Segoe UI" w:eastAsia="Times New Roman" w:hAnsi="Segoe UI" w:cs="Segoe UI"/>
          <w:color w:val="000000"/>
          <w:sz w:val="24"/>
          <w:szCs w:val="24"/>
        </w:rPr>
        <w:t>Secretary/Treasurer</w:t>
      </w:r>
    </w:p>
    <w:p w14:paraId="39D82CD1" w14:textId="77777777" w:rsidR="000C4726" w:rsidRPr="000C4726" w:rsidRDefault="000C4726" w:rsidP="000C4726">
      <w:pPr>
        <w:tabs>
          <w:tab w:val="left" w:pos="1440"/>
          <w:tab w:val="left" w:pos="32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69787B3" w14:textId="3EE8BBD4" w:rsidR="009A550B" w:rsidRDefault="009A550B" w:rsidP="000C4726">
      <w:pPr>
        <w:tabs>
          <w:tab w:val="left" w:pos="1440"/>
          <w:tab w:val="left" w:pos="3240"/>
        </w:tabs>
        <w:spacing w:after="0" w:line="240" w:lineRule="auto"/>
        <w:rPr>
          <w:rFonts w:ascii="Segoe UI" w:eastAsia="Times New Roman" w:hAnsi="Segoe UI" w:cs="Segoe UI"/>
          <w:b/>
          <w:color w:val="FF0000"/>
          <w:sz w:val="36"/>
          <w:szCs w:val="36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Subject:</w:t>
      </w:r>
      <w:r>
        <w:rPr>
          <w:rFonts w:ascii="Segoe UI" w:eastAsia="Times New Roman" w:hAnsi="Segoe UI" w:cs="Segoe UI"/>
          <w:color w:val="000000"/>
          <w:sz w:val="24"/>
          <w:szCs w:val="24"/>
        </w:rPr>
        <w:tab/>
        <w:t xml:space="preserve">Board Meeting Minutes of </w:t>
      </w:r>
      <w:r w:rsidR="00972A2C">
        <w:rPr>
          <w:rFonts w:ascii="Segoe UI" w:eastAsia="Times New Roman" w:hAnsi="Segoe UI" w:cs="Segoe UI"/>
          <w:color w:val="000000"/>
          <w:sz w:val="24"/>
          <w:szCs w:val="24"/>
        </w:rPr>
        <w:t>February 6</w:t>
      </w:r>
      <w:r w:rsidR="009E215D" w:rsidRPr="009E215D">
        <w:rPr>
          <w:rFonts w:ascii="Segoe UI" w:eastAsia="Times New Roman" w:hAnsi="Segoe UI" w:cs="Segoe UI"/>
          <w:color w:val="000000"/>
          <w:sz w:val="24"/>
          <w:szCs w:val="24"/>
          <w:vertAlign w:val="superscript"/>
        </w:rPr>
        <w:t>th</w:t>
      </w:r>
      <w:r w:rsidR="009E215D">
        <w:rPr>
          <w:rFonts w:ascii="Segoe UI" w:eastAsia="Times New Roman" w:hAnsi="Segoe UI" w:cs="Segoe UI"/>
          <w:color w:val="000000"/>
          <w:sz w:val="24"/>
          <w:szCs w:val="24"/>
        </w:rPr>
        <w:t>, 202</w:t>
      </w:r>
      <w:r w:rsidR="00972A2C">
        <w:rPr>
          <w:rFonts w:ascii="Segoe UI" w:eastAsia="Times New Roman" w:hAnsi="Segoe UI" w:cs="Segoe UI"/>
          <w:color w:val="000000"/>
          <w:sz w:val="24"/>
          <w:szCs w:val="24"/>
        </w:rPr>
        <w:t>3</w:t>
      </w:r>
    </w:p>
    <w:p w14:paraId="1573DAEA" w14:textId="77777777" w:rsidR="009C25FA" w:rsidRDefault="009C25FA" w:rsidP="009A550B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E3DD65C" w14:textId="165351BF" w:rsidR="009A550B" w:rsidRPr="009C25FA" w:rsidRDefault="009A550B" w:rsidP="009A550B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C25FA">
        <w:rPr>
          <w:rFonts w:ascii="Segoe UI" w:eastAsia="Times New Roman" w:hAnsi="Segoe UI" w:cs="Segoe UI"/>
          <w:color w:val="000000"/>
          <w:sz w:val="24"/>
          <w:szCs w:val="24"/>
        </w:rPr>
        <w:t>NEW BUSINESS </w:t>
      </w:r>
    </w:p>
    <w:p w14:paraId="78E0C5DB" w14:textId="51691E2F" w:rsidR="00972A2C" w:rsidRDefault="00972A2C" w:rsidP="009E21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JAC/Park Committee report &amp; Pontoon Drawing </w:t>
      </w:r>
      <w:r w:rsidR="000C42A5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Andy</w:t>
      </w:r>
    </w:p>
    <w:p w14:paraId="0C5D5D6E" w14:textId="58D168A4" w:rsidR="000C42A5" w:rsidRDefault="000C42A5" w:rsidP="000C42A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The committee has not met yet this year. Andy will report back as soon as something happens</w:t>
      </w:r>
    </w:p>
    <w:p w14:paraId="095815F8" w14:textId="264F7FF3" w:rsidR="009E215D" w:rsidRDefault="009E215D" w:rsidP="009E21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Treasurers Report</w:t>
      </w:r>
      <w:r w:rsidR="00972A2C">
        <w:rPr>
          <w:rFonts w:ascii="Segoe UI" w:eastAsia="Times New Roman" w:hAnsi="Segoe UI" w:cs="Segoe UI"/>
          <w:color w:val="000000"/>
          <w:sz w:val="24"/>
          <w:szCs w:val="24"/>
        </w:rPr>
        <w:t>s: November, December, January</w:t>
      </w:r>
      <w:r w:rsidR="000C42A5">
        <w:rPr>
          <w:rFonts w:ascii="Segoe UI" w:eastAsia="Times New Roman" w:hAnsi="Segoe UI" w:cs="Segoe UI"/>
          <w:color w:val="000000"/>
          <w:sz w:val="24"/>
          <w:szCs w:val="24"/>
        </w:rPr>
        <w:t xml:space="preserve"> – Approved – see attachments</w:t>
      </w:r>
    </w:p>
    <w:p w14:paraId="6C59555D" w14:textId="7ACB06E0" w:rsidR="00972A2C" w:rsidRDefault="00972A2C" w:rsidP="009E215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Planning for the SHEHA Annual HO</w:t>
      </w:r>
      <w:r w:rsidR="009944ED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meeting (April 26, 7pm, at the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Park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>)</w:t>
      </w:r>
    </w:p>
    <w:p w14:paraId="6AC712AA" w14:textId="74A8EF27" w:rsidR="009A550B" w:rsidRPr="009C25FA" w:rsidRDefault="009A550B" w:rsidP="009A55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C25FA">
        <w:rPr>
          <w:rFonts w:ascii="Segoe UI" w:eastAsia="Times New Roman" w:hAnsi="Segoe UI" w:cs="Segoe UI"/>
          <w:color w:val="000000"/>
          <w:sz w:val="24"/>
          <w:szCs w:val="24"/>
        </w:rPr>
        <w:t>OLD BUSINESS</w:t>
      </w:r>
    </w:p>
    <w:p w14:paraId="0C67AC26" w14:textId="22D90DFD" w:rsidR="00972A2C" w:rsidRDefault="009E1273" w:rsidP="002E7CE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72A2C">
        <w:rPr>
          <w:rFonts w:ascii="Segoe UI" w:eastAsia="Times New Roman" w:hAnsi="Segoe UI" w:cs="Segoe UI"/>
          <w:color w:val="000000"/>
          <w:sz w:val="24"/>
          <w:szCs w:val="24"/>
        </w:rPr>
        <w:t>One commercial tra</w:t>
      </w:r>
      <w:r w:rsidR="000C4726" w:rsidRPr="00972A2C"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 w:rsidRPr="00972A2C">
        <w:rPr>
          <w:rFonts w:ascii="Segoe UI" w:eastAsia="Times New Roman" w:hAnsi="Segoe UI" w:cs="Segoe UI"/>
          <w:color w:val="000000"/>
          <w:sz w:val="24"/>
          <w:szCs w:val="24"/>
        </w:rPr>
        <w:t>h removal service</w:t>
      </w:r>
      <w:r w:rsidR="00516006" w:rsidRPr="00972A2C">
        <w:rPr>
          <w:rFonts w:ascii="Segoe UI" w:eastAsia="Times New Roman" w:hAnsi="Segoe UI" w:cs="Segoe UI"/>
          <w:color w:val="000000"/>
          <w:sz w:val="24"/>
          <w:szCs w:val="24"/>
        </w:rPr>
        <w:t xml:space="preserve"> for the neighborhood</w:t>
      </w:r>
      <w:r w:rsidR="00972A2C" w:rsidRPr="00972A2C">
        <w:rPr>
          <w:rFonts w:ascii="Segoe UI" w:eastAsia="Times New Roman" w:hAnsi="Segoe UI" w:cs="Segoe UI"/>
          <w:color w:val="000000"/>
          <w:sz w:val="24"/>
          <w:szCs w:val="24"/>
        </w:rPr>
        <w:t>?</w:t>
      </w:r>
      <w:r w:rsidR="000C42A5">
        <w:rPr>
          <w:rFonts w:ascii="Segoe UI" w:eastAsia="Times New Roman" w:hAnsi="Segoe UI" w:cs="Segoe UI"/>
          <w:color w:val="000000"/>
          <w:sz w:val="24"/>
          <w:szCs w:val="24"/>
        </w:rPr>
        <w:t xml:space="preserve"> Andy reports little support within the neighborhood. This project unlikely to be approved by the residents</w:t>
      </w:r>
    </w:p>
    <w:p w14:paraId="301A39DF" w14:textId="2A7B2B3E" w:rsidR="000C42A5" w:rsidRDefault="000C42A5" w:rsidP="002E7CE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Possible Park improvements this year: Electrify the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Park?,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replace the front gate barriers?, install new access control system or re-key the existing lock?</w:t>
      </w:r>
    </w:p>
    <w:p w14:paraId="41466DD8" w14:textId="7277F9F3" w:rsidR="000C42A5" w:rsidRDefault="000C42A5" w:rsidP="002E7CE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Leaf removal service for the neighborhood – discourage leaf burning by arranging for a neighborhood-wide leaf removal service. David and Andy to research alternatives.</w:t>
      </w:r>
    </w:p>
    <w:p w14:paraId="54314C13" w14:textId="4ADDCA7B" w:rsidR="00516006" w:rsidRDefault="00516006" w:rsidP="00233D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33D3A">
        <w:rPr>
          <w:rFonts w:ascii="Segoe UI" w:eastAsia="Times New Roman" w:hAnsi="Segoe UI" w:cs="Segoe UI"/>
          <w:color w:val="000000"/>
          <w:sz w:val="24"/>
          <w:szCs w:val="24"/>
        </w:rPr>
        <w:br w:type="page"/>
      </w:r>
    </w:p>
    <w:p w14:paraId="39ADA68E" w14:textId="55DB5D11" w:rsidR="00233D3A" w:rsidRDefault="00233D3A" w:rsidP="00233D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22"/>
        <w:gridCol w:w="337"/>
        <w:gridCol w:w="5762"/>
        <w:gridCol w:w="1845"/>
        <w:gridCol w:w="1760"/>
      </w:tblGrid>
      <w:tr w:rsidR="00233D3A" w:rsidRPr="00233D3A" w14:paraId="2E0A1852" w14:textId="77777777" w:rsidTr="00233D3A">
        <w:trPr>
          <w:trHeight w:val="42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7BA4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33D3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Strawberry Hill Estates Homeowners Association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373D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233D3A" w:rsidRPr="00233D3A" w14:paraId="2C473FF1" w14:textId="77777777" w:rsidTr="00233D3A">
        <w:trPr>
          <w:trHeight w:val="420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D09D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33D3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Monthly Treasurers Report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42C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0D5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0FECC068" w14:textId="77777777" w:rsidTr="00233D3A">
        <w:trPr>
          <w:trHeight w:val="36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B8E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9D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44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94E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C86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D533DAF" w14:textId="77777777" w:rsidTr="00233D3A">
        <w:trPr>
          <w:trHeight w:val="42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6F9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33D3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For the period 2022-10-12 through 2022-11-08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02FC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233D3A" w:rsidRPr="00233D3A" w14:paraId="3FDEF5D3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4F0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01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D2F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EC08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CA9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146B5906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51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46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3D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A7D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96D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FC687CB" w14:textId="77777777" w:rsidTr="00233D3A">
        <w:trPr>
          <w:trHeight w:val="288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0761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Beginning Balance (PNC Bank statement)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A07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6B3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$11,577.60</w:t>
            </w:r>
          </w:p>
        </w:tc>
      </w:tr>
      <w:tr w:rsidR="00233D3A" w:rsidRPr="00233D3A" w14:paraId="0E0E3199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DA0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5A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89A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81D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D55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2DAD396F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1C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9C54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Deposits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3396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B8A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2466FA44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173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6A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0AAF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Dues (0@$150)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9B43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$0.00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250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7B0A00BB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84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0C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1E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804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A8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2C6400F9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12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2A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3D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36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727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---------</w:t>
            </w:r>
          </w:p>
        </w:tc>
      </w:tr>
      <w:tr w:rsidR="00233D3A" w:rsidRPr="00233D3A" w14:paraId="1E7DCA7D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966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8D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7D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ACA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251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$0.00</w:t>
            </w:r>
          </w:p>
        </w:tc>
      </w:tr>
      <w:tr w:rsidR="00233D3A" w:rsidRPr="00233D3A" w14:paraId="3AD30487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7D0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E9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B8A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61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BE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95A603E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DA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F7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95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4F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D4D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669935EC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103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6107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Deductions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FD9E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797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5A5561F4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65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9DB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5E4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Ionos.com - website hosting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CEF8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$</w:t>
            </w:r>
            <w:proofErr w:type="gramStart"/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  (</w:t>
            </w:r>
            <w:proofErr w:type="gramEnd"/>
            <w:r w:rsidRPr="00233D3A">
              <w:rPr>
                <w:rFonts w:ascii="Consolas" w:eastAsia="Times New Roman" w:hAnsi="Consolas" w:cs="Times New Roman"/>
                <w:color w:val="000000"/>
              </w:rPr>
              <w:t>14.00)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E135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18F6C40C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43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55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CD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B7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8BD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519BBDE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CD7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FE3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348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42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2C1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--------- </w:t>
            </w:r>
          </w:p>
        </w:tc>
      </w:tr>
      <w:tr w:rsidR="00233D3A" w:rsidRPr="00233D3A" w14:paraId="15F2CFA3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00C1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C1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1B9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E49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805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$  </w:t>
            </w:r>
            <w:proofErr w:type="gramStart"/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  (</w:t>
            </w:r>
            <w:proofErr w:type="gramEnd"/>
            <w:r w:rsidRPr="00233D3A">
              <w:rPr>
                <w:rFonts w:ascii="Consolas" w:eastAsia="Times New Roman" w:hAnsi="Consolas" w:cs="Times New Roman"/>
                <w:color w:val="000000"/>
              </w:rPr>
              <w:t>14.00)</w:t>
            </w:r>
          </w:p>
        </w:tc>
      </w:tr>
      <w:tr w:rsidR="00233D3A" w:rsidRPr="00233D3A" w14:paraId="6BF9BD7B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4F32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06B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1E6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9E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F1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42DA723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B4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29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C2B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C77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1557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=========</w:t>
            </w:r>
          </w:p>
        </w:tc>
      </w:tr>
      <w:tr w:rsidR="00233D3A" w:rsidRPr="00233D3A" w14:paraId="04857206" w14:textId="77777777" w:rsidTr="00233D3A">
        <w:trPr>
          <w:trHeight w:val="288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F5B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Ending Balance (PNC Bank statement)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780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37D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$11,563.60</w:t>
            </w:r>
          </w:p>
        </w:tc>
      </w:tr>
      <w:tr w:rsidR="00233D3A" w:rsidRPr="00233D3A" w14:paraId="474C6663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FAF8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4B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787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365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C0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58BA3992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1B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F71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08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369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E2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7B64E89" w14:textId="77777777" w:rsidTr="00233D3A">
        <w:trPr>
          <w:trHeight w:val="288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E3A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Dues Collection Status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F41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67F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4342A48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A4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045E" w14:textId="77777777" w:rsidR="00233D3A" w:rsidRPr="00233D3A" w:rsidRDefault="00233D3A" w:rsidP="00233D3A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0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1D3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Unpaid dues for prior years (&lt;2022)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D8F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$0.00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47BF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3F562245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B8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37CA" w14:textId="77777777" w:rsidR="00233D3A" w:rsidRPr="00233D3A" w:rsidRDefault="00233D3A" w:rsidP="00233D3A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1E7E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Unpaid dues for current year (2022-23)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702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$300.00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CC65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36C1C497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9A5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D5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A83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* </w:t>
            </w:r>
            <w:proofErr w:type="spellStart"/>
            <w:r w:rsidRPr="00233D3A">
              <w:rPr>
                <w:rFonts w:ascii="Consolas" w:eastAsia="Times New Roman" w:hAnsi="Consolas" w:cs="Times New Roman"/>
                <w:color w:val="000000"/>
              </w:rPr>
              <w:t>Mestach</w:t>
            </w:r>
            <w:proofErr w:type="spellEnd"/>
            <w:r w:rsidRPr="00233D3A">
              <w:rPr>
                <w:rFonts w:ascii="Consolas" w:eastAsia="Times New Roman" w:hAnsi="Consolas" w:cs="Times New Roman"/>
                <w:color w:val="000000"/>
              </w:rPr>
              <w:t>, Wilds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BE6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C1E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2D2D2254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989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BA7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1AE3" w14:textId="77777777" w:rsidR="00233D3A" w:rsidRPr="00233D3A" w:rsidRDefault="00233D3A" w:rsidP="002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496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1DE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F56434B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AA4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E1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941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309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E1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80699C1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90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0C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E3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FB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C6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8E39F4" w14:textId="31D589BB" w:rsidR="00233D3A" w:rsidRDefault="00233D3A" w:rsidP="00233D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811A00D" w14:textId="77777777" w:rsidR="00233D3A" w:rsidRDefault="00233D3A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br w:type="page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222"/>
        <w:gridCol w:w="337"/>
        <w:gridCol w:w="5978"/>
        <w:gridCol w:w="1620"/>
        <w:gridCol w:w="1760"/>
      </w:tblGrid>
      <w:tr w:rsidR="00233D3A" w:rsidRPr="00233D3A" w14:paraId="5B8EB21F" w14:textId="77777777" w:rsidTr="00233D3A">
        <w:trPr>
          <w:trHeight w:val="42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F6B1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33D3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Strawberry Hill Estates Homeowners Association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BD78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DE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715E185E" w14:textId="77777777" w:rsidTr="00233D3A">
        <w:trPr>
          <w:trHeight w:val="42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407B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33D3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Monthly Treasurers Report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3C5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122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7BDE211" w14:textId="77777777" w:rsidTr="00233D3A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CE0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A4F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3BD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BC6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EE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5C493A84" w14:textId="77777777" w:rsidTr="00233D3A">
        <w:trPr>
          <w:trHeight w:val="42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9152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33D3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For the period 2022-11-09 through 2022-12-08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ED40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90C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CEE2375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C43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81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2C5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015C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96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2C7BDA5B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FD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071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2D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B092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8FA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1447D479" w14:textId="77777777" w:rsidTr="00233D3A">
        <w:trPr>
          <w:trHeight w:val="288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AE4D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Beginning Balance (PNC Bank statement)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8042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E56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$11,563.60</w:t>
            </w:r>
          </w:p>
        </w:tc>
      </w:tr>
      <w:tr w:rsidR="00233D3A" w:rsidRPr="00233D3A" w14:paraId="0473E742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785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B0A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FB7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18E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A4B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76F02192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11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BD1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Deposits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A778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789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CCADEF4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E89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706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C669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Dues (0@$150)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88A1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$0.00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433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6F020D5F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1C1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9C5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98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356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64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0993A24F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C3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F9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0C7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66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23D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---------</w:t>
            </w:r>
          </w:p>
        </w:tc>
      </w:tr>
      <w:tr w:rsidR="00233D3A" w:rsidRPr="00233D3A" w14:paraId="43281E9A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37F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052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B44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669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E9E0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$0.00</w:t>
            </w:r>
          </w:p>
        </w:tc>
      </w:tr>
      <w:tr w:rsidR="00233D3A" w:rsidRPr="00233D3A" w14:paraId="5B58BB79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C6D2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4E1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ABA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135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3D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290962FE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38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FB1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2F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948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30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06AFF88A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92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CC4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Deductions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801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AF2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2342D7AC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798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477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A78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Ionos.com - website hosting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B71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$</w:t>
            </w:r>
            <w:proofErr w:type="gramStart"/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  (</w:t>
            </w:r>
            <w:proofErr w:type="gramEnd"/>
            <w:r w:rsidRPr="00233D3A">
              <w:rPr>
                <w:rFonts w:ascii="Consolas" w:eastAsia="Times New Roman" w:hAnsi="Consolas" w:cs="Times New Roman"/>
                <w:color w:val="000000"/>
              </w:rPr>
              <w:t>14.00)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3B0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2DD329E4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A81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21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9A2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81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CA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7853D096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BA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EF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E99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E2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E0B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--------- </w:t>
            </w:r>
          </w:p>
        </w:tc>
      </w:tr>
      <w:tr w:rsidR="00233D3A" w:rsidRPr="00233D3A" w14:paraId="02423F56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D78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B8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A9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189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8AC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$  </w:t>
            </w:r>
            <w:proofErr w:type="gramStart"/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  (</w:t>
            </w:r>
            <w:proofErr w:type="gramEnd"/>
            <w:r w:rsidRPr="00233D3A">
              <w:rPr>
                <w:rFonts w:ascii="Consolas" w:eastAsia="Times New Roman" w:hAnsi="Consolas" w:cs="Times New Roman"/>
                <w:color w:val="000000"/>
              </w:rPr>
              <w:t>14.00)</w:t>
            </w:r>
          </w:p>
        </w:tc>
      </w:tr>
      <w:tr w:rsidR="00233D3A" w:rsidRPr="00233D3A" w14:paraId="273F0DF5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7958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A2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BE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438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5D6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649CD81B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40E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A48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67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4B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6321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=========</w:t>
            </w:r>
          </w:p>
        </w:tc>
      </w:tr>
      <w:tr w:rsidR="00233D3A" w:rsidRPr="00233D3A" w14:paraId="58F3A683" w14:textId="77777777" w:rsidTr="00233D3A">
        <w:trPr>
          <w:trHeight w:val="288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6C08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Ending Balance (PNC Bank statement)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6225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D5E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$11,549.60</w:t>
            </w:r>
          </w:p>
        </w:tc>
      </w:tr>
      <w:tr w:rsidR="00233D3A" w:rsidRPr="00233D3A" w14:paraId="5EB053DB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7DA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5E2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D9D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D1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935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917B110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D2B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43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B48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86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7B7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D9BD262" w14:textId="77777777" w:rsidTr="00233D3A">
        <w:trPr>
          <w:trHeight w:val="288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4D3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Dues Collection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D78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DC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0F80EAC8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CCB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B35D" w14:textId="77777777" w:rsidR="00233D3A" w:rsidRPr="00233D3A" w:rsidRDefault="00233D3A" w:rsidP="00233D3A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0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C36F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Unpaid dues for prior years (&lt;2022)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7290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$0.00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ADE5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7489F8F9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C42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3A00" w14:textId="77777777" w:rsidR="00233D3A" w:rsidRPr="00233D3A" w:rsidRDefault="00233D3A" w:rsidP="00233D3A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2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FB6C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Unpaid dues for current year (2022-23)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4DE1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$300.00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7CF0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58AB6F1D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56F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8BA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C051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* </w:t>
            </w:r>
            <w:proofErr w:type="spellStart"/>
            <w:r w:rsidRPr="00233D3A">
              <w:rPr>
                <w:rFonts w:ascii="Consolas" w:eastAsia="Times New Roman" w:hAnsi="Consolas" w:cs="Times New Roman"/>
                <w:color w:val="000000"/>
              </w:rPr>
              <w:t>Mestach</w:t>
            </w:r>
            <w:proofErr w:type="spellEnd"/>
            <w:r w:rsidRPr="00233D3A">
              <w:rPr>
                <w:rFonts w:ascii="Consolas" w:eastAsia="Times New Roman" w:hAnsi="Consolas" w:cs="Times New Roman"/>
                <w:color w:val="000000"/>
              </w:rPr>
              <w:t>, Wilds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8D0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EEAE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D1E8746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869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837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380" w14:textId="77777777" w:rsidR="00233D3A" w:rsidRPr="00233D3A" w:rsidRDefault="00233D3A" w:rsidP="002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9C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27D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6FD47801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615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444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AF5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4C8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39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1FFDDE3" w14:textId="77777777" w:rsidTr="00233D3A">
        <w:trPr>
          <w:trHeight w:val="28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AF2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6D1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41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1C8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3C4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C47551" w14:textId="6B2C5E8E" w:rsidR="00233D3A" w:rsidRDefault="00233D3A" w:rsidP="00233D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03454FD" w14:textId="77777777" w:rsidR="00233D3A" w:rsidRDefault="00233D3A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br w:type="page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222"/>
        <w:gridCol w:w="337"/>
        <w:gridCol w:w="5762"/>
        <w:gridCol w:w="1845"/>
        <w:gridCol w:w="1760"/>
      </w:tblGrid>
      <w:tr w:rsidR="00233D3A" w:rsidRPr="00233D3A" w14:paraId="569ED929" w14:textId="77777777" w:rsidTr="00233D3A">
        <w:trPr>
          <w:trHeight w:val="42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E215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33D3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Strawberry Hill Estates Homeowners Association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315E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233D3A" w:rsidRPr="00233D3A" w14:paraId="4852B6FE" w14:textId="77777777" w:rsidTr="00233D3A">
        <w:trPr>
          <w:trHeight w:val="420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D6F5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33D3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Monthly Treasurers Report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F68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60C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5C5B011" w14:textId="77777777" w:rsidTr="00233D3A">
        <w:trPr>
          <w:trHeight w:val="36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C0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70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C3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B8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26F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584C71B1" w14:textId="77777777" w:rsidTr="00233D3A">
        <w:trPr>
          <w:trHeight w:val="42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9F3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33D3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For the period 2022-12-09 through 2023-01-10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DF3" w14:textId="77777777" w:rsidR="00233D3A" w:rsidRPr="00233D3A" w:rsidRDefault="00233D3A" w:rsidP="00233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233D3A" w:rsidRPr="00233D3A" w14:paraId="3EE077A5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78E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B7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C2F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AD24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A0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62762483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C90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A4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65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65E4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D09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1458AAB" w14:textId="77777777" w:rsidTr="00233D3A">
        <w:trPr>
          <w:trHeight w:val="288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ADB3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Beginning Balance (PNC Bank statement)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8C63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7C12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$11,549.60</w:t>
            </w:r>
          </w:p>
        </w:tc>
      </w:tr>
      <w:tr w:rsidR="00233D3A" w:rsidRPr="00233D3A" w14:paraId="11FD5D75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A94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C0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A86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C85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6EE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69446197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167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4BA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Deposits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2578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BB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290B39A0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CA9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8B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6E3A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Dues (0@$150)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94EA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$0.00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9C9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50799069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6E4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EB7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30B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585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E1D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64EE63E2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DDA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00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0E1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1C4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2A5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---------</w:t>
            </w:r>
          </w:p>
        </w:tc>
      </w:tr>
      <w:tr w:rsidR="00233D3A" w:rsidRPr="00233D3A" w14:paraId="441C8E57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D2E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4CA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6C5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74D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F08F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$0.00</w:t>
            </w:r>
          </w:p>
        </w:tc>
      </w:tr>
      <w:tr w:rsidR="00233D3A" w:rsidRPr="00233D3A" w14:paraId="5F46C976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B21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3D9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AF9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9AA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DD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63E56D84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A8D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B9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D6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D18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E3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7D702245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A7C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38B6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Deductions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D17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5F4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E7694C9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E7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5F0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59AE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Ionos.com - website hosting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787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$</w:t>
            </w:r>
            <w:proofErr w:type="gramStart"/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  (</w:t>
            </w:r>
            <w:proofErr w:type="gramEnd"/>
            <w:r w:rsidRPr="00233D3A">
              <w:rPr>
                <w:rFonts w:ascii="Consolas" w:eastAsia="Times New Roman" w:hAnsi="Consolas" w:cs="Times New Roman"/>
                <w:color w:val="000000"/>
              </w:rPr>
              <w:t>14.00)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2C2D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3364822B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61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A5A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22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54D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CB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96DC814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8CC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84D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DC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AC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033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--------- </w:t>
            </w:r>
          </w:p>
        </w:tc>
      </w:tr>
      <w:tr w:rsidR="00233D3A" w:rsidRPr="00233D3A" w14:paraId="2FC9B7D3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7FE9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C80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080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F2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0BEF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$  </w:t>
            </w:r>
            <w:proofErr w:type="gramStart"/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   (</w:t>
            </w:r>
            <w:proofErr w:type="gramEnd"/>
            <w:r w:rsidRPr="00233D3A">
              <w:rPr>
                <w:rFonts w:ascii="Consolas" w:eastAsia="Times New Roman" w:hAnsi="Consolas" w:cs="Times New Roman"/>
                <w:color w:val="000000"/>
              </w:rPr>
              <w:t>14.00)</w:t>
            </w:r>
          </w:p>
        </w:tc>
      </w:tr>
      <w:tr w:rsidR="00233D3A" w:rsidRPr="00233D3A" w14:paraId="2C02970B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7FC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72B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23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393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4B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3DB38D99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8D0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9021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128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5B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FE3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=========</w:t>
            </w:r>
          </w:p>
        </w:tc>
      </w:tr>
      <w:tr w:rsidR="00233D3A" w:rsidRPr="00233D3A" w14:paraId="17641F69" w14:textId="77777777" w:rsidTr="00233D3A">
        <w:trPr>
          <w:trHeight w:val="288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0106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Ending Balance (PNC Bank statement)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FDE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ECCC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$11,535.60</w:t>
            </w:r>
          </w:p>
        </w:tc>
      </w:tr>
      <w:tr w:rsidR="00233D3A" w:rsidRPr="00233D3A" w14:paraId="6E5E1D91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B5B0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A22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244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A8E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038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0D3C6B30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477A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A47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02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CA9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F24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7A284E27" w14:textId="77777777" w:rsidTr="00233D3A">
        <w:trPr>
          <w:trHeight w:val="288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389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b/>
                <w:bCs/>
                <w:color w:val="000000"/>
              </w:rPr>
              <w:t>Dues Collection Status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A54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102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02E9EE80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1E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E42" w14:textId="77777777" w:rsidR="00233D3A" w:rsidRPr="00233D3A" w:rsidRDefault="00233D3A" w:rsidP="00233D3A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0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4924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Unpaid dues for prior years (&lt;2022)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C8A4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$0.00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F7E5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2A65FEBB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3F6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ECD" w14:textId="77777777" w:rsidR="00233D3A" w:rsidRPr="00233D3A" w:rsidRDefault="00233D3A" w:rsidP="00233D3A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77AD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>Unpaid dues for current year (2022-23)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DC3A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$300.00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4F45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</w:rPr>
            </w:pPr>
          </w:p>
        </w:tc>
      </w:tr>
      <w:tr w:rsidR="00233D3A" w:rsidRPr="00233D3A" w14:paraId="7F7F8132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1EA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AE4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7B9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233D3A">
              <w:rPr>
                <w:rFonts w:ascii="Consolas" w:eastAsia="Times New Roman" w:hAnsi="Consolas" w:cs="Times New Roman"/>
                <w:color w:val="000000"/>
              </w:rPr>
              <w:t xml:space="preserve">* </w:t>
            </w:r>
            <w:proofErr w:type="spellStart"/>
            <w:r w:rsidRPr="00233D3A">
              <w:rPr>
                <w:rFonts w:ascii="Consolas" w:eastAsia="Times New Roman" w:hAnsi="Consolas" w:cs="Times New Roman"/>
                <w:color w:val="000000"/>
              </w:rPr>
              <w:t>Mestach</w:t>
            </w:r>
            <w:proofErr w:type="spellEnd"/>
            <w:r w:rsidRPr="00233D3A">
              <w:rPr>
                <w:rFonts w:ascii="Consolas" w:eastAsia="Times New Roman" w:hAnsi="Consolas" w:cs="Times New Roman"/>
                <w:color w:val="000000"/>
              </w:rPr>
              <w:t>, Wilds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535" w14:textId="77777777" w:rsidR="00233D3A" w:rsidRPr="00233D3A" w:rsidRDefault="00233D3A" w:rsidP="00233D3A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34A" w14:textId="77777777" w:rsidR="00233D3A" w:rsidRPr="00233D3A" w:rsidRDefault="00233D3A" w:rsidP="002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15CA9BE3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49FB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4E5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8EA" w14:textId="77777777" w:rsidR="00233D3A" w:rsidRPr="00233D3A" w:rsidRDefault="00233D3A" w:rsidP="002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F6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AC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405394EF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3E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66D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C2F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D96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7B49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D3A" w:rsidRPr="00233D3A" w14:paraId="599B1DFA" w14:textId="77777777" w:rsidTr="00233D3A">
        <w:trPr>
          <w:trHeight w:val="2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093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9B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2EE8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ECD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E41E" w14:textId="77777777" w:rsidR="00233D3A" w:rsidRPr="00233D3A" w:rsidRDefault="00233D3A" w:rsidP="002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15ECDB" w14:textId="77777777" w:rsidR="00233D3A" w:rsidRPr="00972A2C" w:rsidRDefault="00233D3A" w:rsidP="00233D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233D3A" w:rsidRPr="00972A2C" w:rsidSect="000B2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40CA"/>
    <w:multiLevelType w:val="hybridMultilevel"/>
    <w:tmpl w:val="A41AF9D0"/>
    <w:lvl w:ilvl="0" w:tplc="B21ECE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396C54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3DAA2B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3B602C1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986AE4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502ACC1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5588DC9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AF1E9A2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3A643D4E"/>
    <w:multiLevelType w:val="hybridMultilevel"/>
    <w:tmpl w:val="31DE5EDE"/>
    <w:lvl w:ilvl="0" w:tplc="BF3862F8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6E1B2C"/>
    <w:multiLevelType w:val="hybridMultilevel"/>
    <w:tmpl w:val="44340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 w15:restartNumberingAfterBreak="0">
    <w:nsid w:val="4DE330B6"/>
    <w:multiLevelType w:val="hybridMultilevel"/>
    <w:tmpl w:val="0409000F"/>
    <w:lvl w:ilvl="0" w:tplc="CC7642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DE48A88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0E38DE5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44B2B2E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EBC0C7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6F347CF2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CC44E1E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310C4F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CF8F91C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 w15:restartNumberingAfterBreak="0">
    <w:nsid w:val="4EEE51F5"/>
    <w:multiLevelType w:val="hybridMultilevel"/>
    <w:tmpl w:val="6C4057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 w16cid:durableId="1685475757">
    <w:abstractNumId w:val="0"/>
  </w:num>
  <w:num w:numId="2" w16cid:durableId="1462458716">
    <w:abstractNumId w:val="3"/>
  </w:num>
  <w:num w:numId="3" w16cid:durableId="1947731438">
    <w:abstractNumId w:val="1"/>
  </w:num>
  <w:num w:numId="4" w16cid:durableId="2013293748">
    <w:abstractNumId w:val="4"/>
  </w:num>
  <w:num w:numId="5" w16cid:durableId="59266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4"/>
    <w:rsid w:val="0001137E"/>
    <w:rsid w:val="000B2A10"/>
    <w:rsid w:val="000C42A5"/>
    <w:rsid w:val="000C4726"/>
    <w:rsid w:val="00147F4D"/>
    <w:rsid w:val="001509DA"/>
    <w:rsid w:val="001E1EF0"/>
    <w:rsid w:val="00233D3A"/>
    <w:rsid w:val="002F42E7"/>
    <w:rsid w:val="004B1386"/>
    <w:rsid w:val="00516006"/>
    <w:rsid w:val="00537A8E"/>
    <w:rsid w:val="0054313B"/>
    <w:rsid w:val="0054666D"/>
    <w:rsid w:val="00561E85"/>
    <w:rsid w:val="007E0C27"/>
    <w:rsid w:val="00957907"/>
    <w:rsid w:val="00972A2C"/>
    <w:rsid w:val="009944ED"/>
    <w:rsid w:val="009A550B"/>
    <w:rsid w:val="009C25FA"/>
    <w:rsid w:val="009E0F65"/>
    <w:rsid w:val="009E1273"/>
    <w:rsid w:val="009E215D"/>
    <w:rsid w:val="009E22F0"/>
    <w:rsid w:val="00A12D9F"/>
    <w:rsid w:val="00A23D14"/>
    <w:rsid w:val="00A26D8C"/>
    <w:rsid w:val="00AC5A94"/>
    <w:rsid w:val="00AF6580"/>
    <w:rsid w:val="00B63170"/>
    <w:rsid w:val="00BD2E2F"/>
    <w:rsid w:val="00C74A5F"/>
    <w:rsid w:val="00CE4E9D"/>
    <w:rsid w:val="00D61EA2"/>
    <w:rsid w:val="00E463C7"/>
    <w:rsid w:val="00ED533A"/>
    <w:rsid w:val="00F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C430"/>
  <w15:chartTrackingRefBased/>
  <w15:docId w15:val="{8D5D1072-7F95-4F98-8997-33B09451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9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9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Gauthier</dc:creator>
  <cp:keywords/>
  <dc:description/>
  <cp:lastModifiedBy>Larry Gauthier</cp:lastModifiedBy>
  <cp:revision>5</cp:revision>
  <dcterms:created xsi:type="dcterms:W3CDTF">2023-02-06T22:49:00Z</dcterms:created>
  <dcterms:modified xsi:type="dcterms:W3CDTF">2023-02-07T00:50:00Z</dcterms:modified>
</cp:coreProperties>
</file>